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4FB0C927" w:rsidR="00C84708" w:rsidRPr="003546AE" w:rsidRDefault="00BC1208" w:rsidP="00C84708">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DE9DC57" w:rsidR="00C84708" w:rsidRPr="00BF7A5C" w:rsidRDefault="00BC1208" w:rsidP="00C84708">
      <w:pPr>
        <w:pStyle w:val="ReportTitle"/>
      </w:pPr>
      <w:r w:rsidRPr="00BF7A5C">
        <w:t xml:space="preserve">Independent Evaluation Report on an Application for </w:t>
      </w:r>
      <w:r>
        <w:t>V</w:t>
      </w:r>
      <w:r w:rsidRPr="00BF7A5C">
        <w:t xml:space="preserve">alidation of a </w:t>
      </w:r>
      <w:proofErr w:type="spellStart"/>
      <w:r w:rsidR="00C84708">
        <w:t>Microcredential</w:t>
      </w:r>
      <w:proofErr w:type="spellEnd"/>
      <w:r w:rsidR="00C84708">
        <w:t xml:space="preserve">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6A4B743A" w:rsidR="00C84708" w:rsidRPr="003546AE" w:rsidRDefault="00642EB7" w:rsidP="00C84708">
            <w:pPr>
              <w:spacing w:after="0" w:line="240" w:lineRule="auto"/>
              <w:rPr>
                <w:rFonts w:eastAsia="Times New Roman" w:cstheme="minorHAnsi"/>
              </w:rPr>
            </w:pPr>
            <w:r>
              <w:rPr>
                <w:rFonts w:eastAsia="Times New Roman" w:cstheme="minorHAnsi"/>
              </w:rPr>
              <w:t>National College of Ireland (NCI)</w:t>
            </w:r>
          </w:p>
        </w:tc>
      </w:tr>
      <w:tr w:rsidR="00C84708" w:rsidRPr="003546AE" w14:paraId="2D07F48F" w14:textId="77777777" w:rsidTr="002508BA">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shd w:val="clear" w:color="auto" w:fill="auto"/>
          </w:tcPr>
          <w:p w14:paraId="4C4C7A98" w14:textId="767B583B" w:rsidR="00C84708" w:rsidRPr="003546AE" w:rsidRDefault="006E2E67" w:rsidP="00C84708">
            <w:pPr>
              <w:spacing w:after="0" w:line="240" w:lineRule="auto"/>
              <w:rPr>
                <w:rFonts w:eastAsia="Times New Roman" w:cstheme="minorHAnsi"/>
              </w:rPr>
            </w:pPr>
            <w:r>
              <w:rPr>
                <w:rFonts w:eastAsia="Times New Roman" w:cstheme="minorHAnsi"/>
              </w:rPr>
              <w:t>4 May 2021</w:t>
            </w: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3D5D987D" w:rsidR="00C84708" w:rsidRPr="003546AE" w:rsidRDefault="00D028F8" w:rsidP="00C84708">
            <w:pPr>
              <w:spacing w:after="0" w:line="240" w:lineRule="auto"/>
              <w:rPr>
                <w:rFonts w:eastAsia="Times New Roman" w:cstheme="minorHAnsi"/>
              </w:rPr>
            </w:pPr>
            <w:r>
              <w:rPr>
                <w:rFonts w:eastAsia="Times New Roman" w:cstheme="minorHAnsi"/>
              </w:rPr>
              <w:t>Certificate in Curriculum and Pedagogical Practice for Early Childhood Home Visiting</w:t>
            </w: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r w:rsidR="00BC1208">
              <w:rPr>
                <w:rFonts w:eastAsia="Times New Roman" w:cstheme="minorHAnsi"/>
              </w:rPr>
              <w:fldChar w:fldCharType="begin"/>
            </w:r>
            <w:r w:rsidR="00BC1208">
              <w:rPr>
                <w:rFonts w:eastAsia="Times New Roman" w:cstheme="minorHAnsi"/>
              </w:rPr>
              <w:instrText xml:space="preserve"> MERGEFIELD Principal_Award </w:instrText>
            </w:r>
            <w:r w:rsidR="00BC1208">
              <w:rPr>
                <w:rFonts w:eastAsia="Times New Roman" w:cstheme="minorHAnsi"/>
              </w:rPr>
              <w:fldChar w:fldCharType="end"/>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318485F3" w:rsidR="00C84708" w:rsidRPr="003546AE" w:rsidRDefault="00D028F8" w:rsidP="00C84708">
            <w:pPr>
              <w:spacing w:after="0" w:line="240" w:lineRule="auto"/>
              <w:rPr>
                <w:rFonts w:eastAsia="Times New Roman" w:cstheme="minorHAnsi"/>
              </w:rPr>
            </w:pPr>
            <w:r>
              <w:rPr>
                <w:rFonts w:eastAsia="Times New Roman" w:cstheme="minorHAnsi"/>
              </w:rPr>
              <w:t>20</w:t>
            </w: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02F45EF2" w:rsidR="00922143" w:rsidRPr="003546AE" w:rsidRDefault="00642EB7" w:rsidP="00C84708">
            <w:pPr>
              <w:spacing w:after="0" w:line="240" w:lineRule="auto"/>
              <w:rPr>
                <w:rFonts w:eastAsia="Times New Roman" w:cstheme="minorHAnsi"/>
              </w:rPr>
            </w:pPr>
            <w:r>
              <w:rPr>
                <w:rFonts w:eastAsia="Times New Roman" w:cstheme="minorHAnsi"/>
              </w:rPr>
              <w:t xml:space="preserve">Level </w:t>
            </w:r>
            <w:r w:rsidR="00D028F8">
              <w:rPr>
                <w:rFonts w:eastAsia="Times New Roman" w:cstheme="minorHAnsi"/>
              </w:rPr>
              <w:t>6</w:t>
            </w:r>
          </w:p>
        </w:tc>
      </w:tr>
      <w:tr w:rsidR="00C84708" w:rsidRPr="003546AE" w14:paraId="44BC099E" w14:textId="77777777" w:rsidTr="002508BA">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45A6CB75" w:rsidR="00C84708" w:rsidRPr="00742D3F" w:rsidRDefault="00742D3F" w:rsidP="00C84708">
            <w:pPr>
              <w:spacing w:after="0" w:line="240" w:lineRule="auto"/>
              <w:rPr>
                <w:rFonts w:eastAsia="Times New Roman" w:cstheme="minorHAnsi"/>
                <w:b/>
                <w:bCs/>
              </w:rPr>
            </w:pPr>
            <w:r w:rsidRPr="00742D3F">
              <w:rPr>
                <w:rFonts w:eastAsia="Times New Roman" w:cstheme="minorHAnsi"/>
                <w:b/>
                <w:bCs/>
              </w:rPr>
              <w:t xml:space="preserve">Satisfactory subject to proposed conditions </w:t>
            </w:r>
          </w:p>
        </w:tc>
      </w:tr>
    </w:tbl>
    <w:p w14:paraId="45C20BFD" w14:textId="77777777" w:rsidR="00C84708" w:rsidRPr="00C84708" w:rsidRDefault="00C84708" w:rsidP="00C84708">
      <w:pPr>
        <w:pStyle w:val="SectionHeading"/>
        <w:numPr>
          <w:ilvl w:val="0"/>
          <w:numId w:val="0"/>
        </w:numPr>
      </w:pPr>
    </w:p>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642EB7" w:rsidRPr="003546AE" w14:paraId="1BB6877D" w14:textId="77777777" w:rsidTr="008948AF">
        <w:tc>
          <w:tcPr>
            <w:tcW w:w="2127" w:type="dxa"/>
            <w:shd w:val="clear" w:color="auto" w:fill="auto"/>
            <w:vAlign w:val="center"/>
          </w:tcPr>
          <w:p w14:paraId="0F245B93" w14:textId="2D10B118" w:rsidR="00642EB7" w:rsidRPr="003546AE" w:rsidRDefault="00D028F8" w:rsidP="008948AF">
            <w:pPr>
              <w:keepNext/>
              <w:keepLines/>
              <w:numPr>
                <w:ilvl w:val="1"/>
                <w:numId w:val="0"/>
              </w:numPr>
              <w:spacing w:before="40" w:line="276" w:lineRule="auto"/>
              <w:outlineLvl w:val="1"/>
              <w:rPr>
                <w:rFonts w:eastAsia="MS Gothic" w:cstheme="minorHAnsi"/>
              </w:rPr>
            </w:pPr>
            <w:r>
              <w:rPr>
                <w:rFonts w:eastAsia="MS Gothic" w:cstheme="minorHAnsi"/>
              </w:rPr>
              <w:t>Dr Eric Derr</w:t>
            </w:r>
          </w:p>
        </w:tc>
        <w:tc>
          <w:tcPr>
            <w:tcW w:w="2551" w:type="dxa"/>
            <w:shd w:val="clear" w:color="auto" w:fill="auto"/>
            <w:vAlign w:val="center"/>
          </w:tcPr>
          <w:p w14:paraId="00D9C310"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vAlign w:val="center"/>
          </w:tcPr>
          <w:p w14:paraId="3D1CFA2E" w14:textId="7CAB6D60" w:rsidR="00642EB7" w:rsidRPr="00642EB7" w:rsidRDefault="00D028F8" w:rsidP="008948AF">
            <w:pPr>
              <w:pStyle w:val="TableParagraph"/>
              <w:ind w:right="-4"/>
              <w:rPr>
                <w:rFonts w:cstheme="minorHAnsi"/>
                <w:color w:val="000000" w:themeColor="text1"/>
                <w:szCs w:val="21"/>
              </w:rPr>
            </w:pPr>
            <w:r>
              <w:rPr>
                <w:rFonts w:cstheme="minorHAnsi"/>
                <w:color w:val="000000" w:themeColor="text1"/>
                <w:szCs w:val="21"/>
              </w:rPr>
              <w:t>QA Officer</w:t>
            </w:r>
            <w:r w:rsidR="00642EB7" w:rsidRPr="00642EB7">
              <w:rPr>
                <w:rFonts w:cstheme="minorHAnsi"/>
                <w:color w:val="000000" w:themeColor="text1"/>
                <w:szCs w:val="21"/>
              </w:rPr>
              <w:t xml:space="preserve">, </w:t>
            </w:r>
            <w:r>
              <w:rPr>
                <w:rFonts w:cstheme="minorHAnsi"/>
                <w:color w:val="000000" w:themeColor="text1"/>
                <w:szCs w:val="21"/>
              </w:rPr>
              <w:t>Carlow College</w:t>
            </w:r>
            <w:r w:rsidR="00742D3F">
              <w:rPr>
                <w:rFonts w:cstheme="minorHAnsi"/>
                <w:color w:val="000000" w:themeColor="text1"/>
                <w:szCs w:val="21"/>
              </w:rPr>
              <w:t>, St. Patrick’s</w:t>
            </w:r>
          </w:p>
        </w:tc>
      </w:tr>
      <w:tr w:rsidR="00642EB7" w:rsidRPr="003546AE" w14:paraId="1B3F3030" w14:textId="77777777" w:rsidTr="008948AF">
        <w:trPr>
          <w:trHeight w:val="315"/>
        </w:trPr>
        <w:tc>
          <w:tcPr>
            <w:tcW w:w="2127" w:type="dxa"/>
            <w:shd w:val="clear" w:color="auto" w:fill="auto"/>
            <w:vAlign w:val="center"/>
          </w:tcPr>
          <w:p w14:paraId="44787E02" w14:textId="58DE4DFF" w:rsidR="00642EB7" w:rsidRPr="003546AE" w:rsidRDefault="008948AF" w:rsidP="008948AF">
            <w:pPr>
              <w:keepNext/>
              <w:keepLines/>
              <w:numPr>
                <w:ilvl w:val="1"/>
                <w:numId w:val="0"/>
              </w:numPr>
              <w:spacing w:before="40" w:line="276" w:lineRule="auto"/>
              <w:outlineLvl w:val="1"/>
              <w:rPr>
                <w:rFonts w:eastAsia="MS Gothic" w:cstheme="minorHAnsi"/>
              </w:rPr>
            </w:pPr>
            <w:r>
              <w:rPr>
                <w:rFonts w:eastAsia="MS Gothic" w:cstheme="minorHAnsi"/>
              </w:rPr>
              <w:t xml:space="preserve">Dr </w:t>
            </w:r>
            <w:r w:rsidR="00D028F8">
              <w:rPr>
                <w:rFonts w:eastAsia="MS Gothic" w:cstheme="minorHAnsi"/>
              </w:rPr>
              <w:t>Sheila Garrity</w:t>
            </w:r>
          </w:p>
        </w:tc>
        <w:tc>
          <w:tcPr>
            <w:tcW w:w="2551" w:type="dxa"/>
            <w:shd w:val="clear" w:color="auto" w:fill="auto"/>
            <w:vAlign w:val="center"/>
          </w:tcPr>
          <w:p w14:paraId="5D86E406"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vAlign w:val="center"/>
          </w:tcPr>
          <w:p w14:paraId="1AE69718" w14:textId="4EC68E00" w:rsidR="00642EB7" w:rsidRPr="00642EB7" w:rsidRDefault="00D028F8" w:rsidP="008948AF">
            <w:pPr>
              <w:pStyle w:val="TableParagraph"/>
              <w:spacing w:line="268" w:lineRule="exact"/>
              <w:rPr>
                <w:rFonts w:eastAsia="MS Gothic" w:cstheme="minorHAnsi"/>
              </w:rPr>
            </w:pPr>
            <w:r>
              <w:rPr>
                <w:rFonts w:eastAsiaTheme="minorEastAsia" w:cstheme="minorHAnsi"/>
                <w:sz w:val="21"/>
                <w:szCs w:val="21"/>
                <w:lang w:val="en-GB"/>
              </w:rPr>
              <w:t xml:space="preserve">Lecturer, </w:t>
            </w:r>
            <w:r w:rsidRPr="00D028F8">
              <w:rPr>
                <w:rFonts w:eastAsiaTheme="minorEastAsia" w:cstheme="minorHAnsi"/>
                <w:sz w:val="21"/>
                <w:szCs w:val="21"/>
                <w:lang w:val="en-GB"/>
              </w:rPr>
              <w:t>School of Political Science &amp; Sociology, NUI Galway</w:t>
            </w:r>
          </w:p>
        </w:tc>
      </w:tr>
      <w:tr w:rsidR="00642EB7" w:rsidRPr="003546AE" w14:paraId="42577048" w14:textId="77777777" w:rsidTr="008948AF">
        <w:trPr>
          <w:trHeight w:val="315"/>
        </w:trPr>
        <w:tc>
          <w:tcPr>
            <w:tcW w:w="2127" w:type="dxa"/>
            <w:shd w:val="clear" w:color="auto" w:fill="auto"/>
            <w:vAlign w:val="center"/>
          </w:tcPr>
          <w:p w14:paraId="00E80125" w14:textId="08713C09" w:rsidR="00642EB7" w:rsidRPr="003546AE" w:rsidRDefault="00D028F8" w:rsidP="008948AF">
            <w:pPr>
              <w:keepNext/>
              <w:keepLines/>
              <w:numPr>
                <w:ilvl w:val="1"/>
                <w:numId w:val="0"/>
              </w:numPr>
              <w:spacing w:before="40" w:line="276" w:lineRule="auto"/>
              <w:outlineLvl w:val="1"/>
              <w:rPr>
                <w:rFonts w:eastAsia="MS Gothic" w:cstheme="minorHAnsi"/>
              </w:rPr>
            </w:pPr>
            <w:r>
              <w:rPr>
                <w:rFonts w:eastAsia="MS Gothic" w:cstheme="minorHAnsi"/>
              </w:rPr>
              <w:t>Prof</w:t>
            </w:r>
            <w:r w:rsidR="00164335">
              <w:rPr>
                <w:rFonts w:eastAsia="MS Gothic" w:cstheme="minorHAnsi"/>
              </w:rPr>
              <w:t>.</w:t>
            </w:r>
            <w:r>
              <w:rPr>
                <w:rFonts w:eastAsia="MS Gothic" w:cstheme="minorHAnsi"/>
              </w:rPr>
              <w:t xml:space="preserve"> Emer Ring</w:t>
            </w:r>
          </w:p>
        </w:tc>
        <w:tc>
          <w:tcPr>
            <w:tcW w:w="2551" w:type="dxa"/>
            <w:shd w:val="clear" w:color="auto" w:fill="auto"/>
            <w:vAlign w:val="center"/>
          </w:tcPr>
          <w:p w14:paraId="5F808D3B" w14:textId="176A4E39" w:rsidR="00642EB7" w:rsidRPr="003546AE" w:rsidRDefault="00642EB7" w:rsidP="008948AF">
            <w:pPr>
              <w:keepNext/>
              <w:keepLines/>
              <w:numPr>
                <w:ilvl w:val="1"/>
                <w:numId w:val="0"/>
              </w:numPr>
              <w:spacing w:before="40" w:line="276" w:lineRule="auto"/>
              <w:outlineLvl w:val="1"/>
              <w:rPr>
                <w:rFonts w:eastAsia="MS Gothic" w:cstheme="minorHAnsi"/>
              </w:rPr>
            </w:pPr>
            <w:r>
              <w:rPr>
                <w:rFonts w:eastAsia="MS Gothic" w:cstheme="minorHAnsi"/>
              </w:rPr>
              <w:t>Subject Matter Expert</w:t>
            </w:r>
          </w:p>
        </w:tc>
        <w:tc>
          <w:tcPr>
            <w:tcW w:w="4394" w:type="dxa"/>
            <w:shd w:val="clear" w:color="auto" w:fill="auto"/>
            <w:vAlign w:val="center"/>
          </w:tcPr>
          <w:p w14:paraId="61B6F164" w14:textId="640A2BF1" w:rsidR="00642EB7" w:rsidRPr="00642EB7" w:rsidRDefault="002561DF" w:rsidP="008948AF">
            <w:pPr>
              <w:shd w:val="clear" w:color="auto" w:fill="FFFFFF"/>
              <w:ind w:left="138"/>
              <w:rPr>
                <w:rFonts w:eastAsia="MS Gothic" w:cstheme="minorHAnsi"/>
              </w:rPr>
            </w:pPr>
            <w:hyperlink r:id="rId12" w:tooltip="View user profile." w:history="1"/>
            <w:r w:rsidR="00D028F8">
              <w:t>Dean of Education, Mary Immaculate College</w:t>
            </w: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43802B2"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p>
        </w:tc>
      </w:tr>
      <w:tr w:rsidR="00201EDF"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1D214F1B" w14:textId="41736440" w:rsidR="00D028F8" w:rsidRDefault="00D028F8" w:rsidP="00D6153A">
            <w:pPr>
              <w:autoSpaceDE w:val="0"/>
              <w:autoSpaceDN w:val="0"/>
              <w:adjustRightInd w:val="0"/>
              <w:spacing w:line="240" w:lineRule="auto"/>
              <w:jc w:val="both"/>
            </w:pPr>
            <w:r>
              <w:t>This is a 20-credit programme delivered through an e</w:t>
            </w:r>
            <w:r w:rsidR="00164335">
              <w:t>-l</w:t>
            </w:r>
            <w:r>
              <w:t>earning model over the duration of one semester (12 weeks). The programme consists of two 10-credit modules taken from the Bachelor of Arts (Honours) in Childhood Education and Care: (</w:t>
            </w:r>
            <w:proofErr w:type="spellStart"/>
            <w:r>
              <w:t>i</w:t>
            </w:r>
            <w:proofErr w:type="spellEnd"/>
            <w:r>
              <w:t xml:space="preserve">) Music, Movement, Art and Drama and (ii) Core Pedagogies and Curriculum in ECEC. These modules are from Stage 1 and Stage 2 of the principal programme, respectively. The titles, learning outcomes, indicative content and assessments strategies of the modules have been modified slightly to reflect the emphasis placed on the early childhood home visiting context in the micro-credential programme.  </w:t>
            </w:r>
          </w:p>
          <w:p w14:paraId="21E48492" w14:textId="09C6D008" w:rsidR="00D028F8" w:rsidRDefault="00D028F8" w:rsidP="00D6153A">
            <w:pPr>
              <w:autoSpaceDE w:val="0"/>
              <w:autoSpaceDN w:val="0"/>
              <w:adjustRightInd w:val="0"/>
              <w:spacing w:line="240" w:lineRule="auto"/>
              <w:jc w:val="both"/>
            </w:pPr>
            <w:r>
              <w:t xml:space="preserve">The </w:t>
            </w:r>
            <w:r w:rsidRPr="00D028F8">
              <w:rPr>
                <w:i/>
                <w:iCs/>
              </w:rPr>
              <w:t xml:space="preserve">Certificate in Curriculum and Pedagogical Practice for </w:t>
            </w:r>
            <w:r>
              <w:rPr>
                <w:i/>
                <w:iCs/>
              </w:rPr>
              <w:t xml:space="preserve">Early Childhood </w:t>
            </w:r>
            <w:r w:rsidRPr="00D028F8">
              <w:rPr>
                <w:i/>
                <w:iCs/>
              </w:rPr>
              <w:t>Home Visiting</w:t>
            </w:r>
            <w:r>
              <w:t xml:space="preserve"> is designed to provide Home Visitors who deliver the </w:t>
            </w:r>
            <w:proofErr w:type="spellStart"/>
            <w:r>
              <w:t>ParentChild</w:t>
            </w:r>
            <w:proofErr w:type="spellEnd"/>
            <w:r>
              <w:t xml:space="preserve">+ and Community Mothers Programmes around the country (Dublin, Limerick, Roscommon, Trim, Kerry, Westmeath, Meath, Tipperary, Laois, Offaly, Longford, Wexford, Galway and Louth) with a solid grounding in early childhood education and care, and the necessary knowledge, skills and competences to deliver a high-quality hybrid home visiting model. </w:t>
            </w:r>
          </w:p>
          <w:p w14:paraId="56BE8CA3" w14:textId="2FDADE4F" w:rsidR="00D028F8" w:rsidRDefault="00D028F8" w:rsidP="00D6153A">
            <w:pPr>
              <w:autoSpaceDE w:val="0"/>
              <w:autoSpaceDN w:val="0"/>
              <w:adjustRightInd w:val="0"/>
              <w:spacing w:line="240" w:lineRule="auto"/>
              <w:jc w:val="both"/>
            </w:pPr>
            <w:r>
              <w:t>The programme is structured around three core competences of professional practice: knowledge, practices and values. By mirroring the structure and learning outcomes of the existing “Music, Movement, Art and Drama” and “Core Pedagogies and Curriculum in ECEC” modules from the principal programme, learners will have the opportunity to develop a range of knowledge, practices and values centred on supporting young children’s holistic learning and development within a range of unique and diverse contexts related to home visiting.</w:t>
            </w:r>
          </w:p>
          <w:p w14:paraId="777AE43F" w14:textId="3960EECA" w:rsidR="00201EDF" w:rsidRPr="00F900FF" w:rsidRDefault="00D028F8" w:rsidP="00D6153A">
            <w:pPr>
              <w:autoSpaceDE w:val="0"/>
              <w:autoSpaceDN w:val="0"/>
              <w:adjustRightInd w:val="0"/>
              <w:spacing w:line="240" w:lineRule="auto"/>
              <w:jc w:val="both"/>
              <w:rPr>
                <w:lang w:eastAsia="en-IE"/>
              </w:rPr>
            </w:pPr>
            <w:r>
              <w:t xml:space="preserve">The curriculum provides a rich and varied set of teaching, learning and assessment experiences to enable Home Visitors to develop the knowledge, skills and competences required to deliver hybrid home visiting experiences indoors, outdoors, and remotely that effectively engage families and have </w:t>
            </w:r>
            <w:r w:rsidR="002D694C">
              <w:t xml:space="preserve">a comparable </w:t>
            </w:r>
            <w:r>
              <w:t>impact on child and family outcomes as face-to-face home visiting. The programme introduces a range of curriculum and pedagogical practices appropriate to achieving a high-quality hybrid home visiting model that integrates remote, online, doorstep, couch</w:t>
            </w:r>
            <w:r w:rsidR="00D6153A">
              <w:t xml:space="preserve"> </w:t>
            </w:r>
            <w:r>
              <w:t>/</w:t>
            </w:r>
            <w:r w:rsidR="00D6153A">
              <w:t xml:space="preserve"> </w:t>
            </w:r>
            <w:r>
              <w:t xml:space="preserve">floor delivery (indoor, outdoor, and remote pedagogies). Curriculum and pedagogical practices will include strategies to support virtual parent-child engagement; trauma informed practice, and parents to </w:t>
            </w:r>
            <w:r w:rsidR="002D694C">
              <w:t>enable</w:t>
            </w:r>
            <w:r>
              <w:t xml:space="preserve"> their children’s holistic learning and development.</w:t>
            </w:r>
          </w:p>
        </w:tc>
      </w:tr>
      <w:tr w:rsidR="00201EDF" w:rsidRPr="003546AE" w14:paraId="562DA9D0" w14:textId="77777777" w:rsidTr="009F648F">
        <w:tc>
          <w:tcPr>
            <w:tcW w:w="9185" w:type="dxa"/>
            <w:shd w:val="clear" w:color="auto" w:fill="D9E2F3" w:themeFill="accent1" w:themeFillTint="33"/>
          </w:tcPr>
          <w:p w14:paraId="2B2C1BA7" w14:textId="76354228" w:rsidR="00201EDF" w:rsidRPr="003546AE" w:rsidRDefault="00201EDF" w:rsidP="00201EDF">
            <w:pPr>
              <w:spacing w:line="240" w:lineRule="auto"/>
              <w:rPr>
                <w:rFonts w:eastAsia="Times New Roman" w:cstheme="minorHAnsi"/>
              </w:rPr>
            </w:pPr>
            <w:r w:rsidRPr="003546AE">
              <w:rPr>
                <w:rFonts w:eastAsia="Times New Roman" w:cstheme="minorHAnsi"/>
                <w:b/>
              </w:rPr>
              <w:t>Target learner groups</w:t>
            </w:r>
          </w:p>
        </w:tc>
      </w:tr>
      <w:tr w:rsidR="00201EDF" w:rsidRPr="003546AE" w14:paraId="3D77C4CE" w14:textId="77777777" w:rsidTr="009F648F">
        <w:tc>
          <w:tcPr>
            <w:tcW w:w="9185" w:type="dxa"/>
            <w:shd w:val="clear" w:color="auto" w:fill="auto"/>
          </w:tcPr>
          <w:p w14:paraId="4AA68FDD" w14:textId="026F9FA3" w:rsidR="00D028F8" w:rsidRDefault="00D028F8" w:rsidP="00D6153A">
            <w:pPr>
              <w:suppressAutoHyphens/>
              <w:spacing w:line="240" w:lineRule="auto"/>
              <w:jc w:val="both"/>
              <w:rPr>
                <w:rFonts w:eastAsiaTheme="minorEastAsia"/>
                <w:lang w:eastAsia="ar-SA"/>
              </w:rPr>
            </w:pPr>
            <w:r w:rsidRPr="00D028F8">
              <w:rPr>
                <w:rFonts w:eastAsiaTheme="minorEastAsia"/>
                <w:lang w:eastAsia="ar-SA"/>
              </w:rPr>
              <w:t>While the parent programme was targeted at learners who would like to work with or for babies and young children from birth to six in the ECEC sector, the target learners for this micro-credential</w:t>
            </w:r>
            <w:r w:rsidR="0004277F">
              <w:rPr>
                <w:rFonts w:eastAsiaTheme="minorEastAsia"/>
                <w:lang w:eastAsia="ar-SA"/>
              </w:rPr>
              <w:t xml:space="preserve"> programme</w:t>
            </w:r>
            <w:r w:rsidRPr="00D028F8">
              <w:rPr>
                <w:rFonts w:eastAsiaTheme="minorEastAsia"/>
                <w:lang w:eastAsia="ar-SA"/>
              </w:rPr>
              <w:t xml:space="preserve"> </w:t>
            </w:r>
            <w:r w:rsidR="002D694C">
              <w:rPr>
                <w:rFonts w:eastAsiaTheme="minorEastAsia"/>
                <w:lang w:eastAsia="ar-SA"/>
              </w:rPr>
              <w:t xml:space="preserve">are </w:t>
            </w:r>
            <w:r w:rsidRPr="00D028F8">
              <w:rPr>
                <w:rFonts w:eastAsiaTheme="minorEastAsia"/>
                <w:lang w:eastAsia="ar-SA"/>
              </w:rPr>
              <w:t xml:space="preserve">existing </w:t>
            </w:r>
            <w:r w:rsidR="002D694C">
              <w:rPr>
                <w:rFonts w:eastAsiaTheme="minorEastAsia"/>
                <w:lang w:eastAsia="ar-SA"/>
              </w:rPr>
              <w:t>Early Learning Initiative (</w:t>
            </w:r>
            <w:r w:rsidRPr="00D028F8">
              <w:rPr>
                <w:rFonts w:eastAsiaTheme="minorEastAsia"/>
                <w:lang w:eastAsia="ar-SA"/>
              </w:rPr>
              <w:t>ELI</w:t>
            </w:r>
            <w:r w:rsidR="002D694C">
              <w:rPr>
                <w:rFonts w:eastAsiaTheme="minorEastAsia"/>
                <w:lang w:eastAsia="ar-SA"/>
              </w:rPr>
              <w:t>)</w:t>
            </w:r>
            <w:r w:rsidR="00662D85">
              <w:rPr>
                <w:rFonts w:eastAsiaTheme="minorEastAsia"/>
                <w:lang w:eastAsia="ar-SA"/>
              </w:rPr>
              <w:t xml:space="preserve"> </w:t>
            </w:r>
            <w:r w:rsidRPr="00D028F8">
              <w:rPr>
                <w:rFonts w:eastAsiaTheme="minorEastAsia"/>
                <w:lang w:eastAsia="ar-SA"/>
              </w:rPr>
              <w:t xml:space="preserve">Home Visitors, and former programme parents, migrants, school leavers and mature </w:t>
            </w:r>
            <w:r w:rsidR="00164335">
              <w:rPr>
                <w:rFonts w:eastAsiaTheme="minorEastAsia"/>
                <w:lang w:eastAsia="ar-SA"/>
              </w:rPr>
              <w:t>learners</w:t>
            </w:r>
            <w:r w:rsidRPr="00D028F8">
              <w:rPr>
                <w:rFonts w:eastAsiaTheme="minorEastAsia"/>
                <w:lang w:eastAsia="ar-SA"/>
              </w:rPr>
              <w:t xml:space="preserve"> returning to education to upskill as Home Visitors. Target learners for this programme will initially be working Home Visitors from the north Dublin area working for NCI’s ELI but will also include other Community Mothers Programmes, </w:t>
            </w:r>
            <w:proofErr w:type="spellStart"/>
            <w:r w:rsidRPr="00D028F8">
              <w:rPr>
                <w:rFonts w:eastAsiaTheme="minorEastAsia"/>
                <w:lang w:eastAsia="ar-SA"/>
              </w:rPr>
              <w:t>ParentChild</w:t>
            </w:r>
            <w:proofErr w:type="spellEnd"/>
            <w:r w:rsidRPr="00D028F8">
              <w:rPr>
                <w:rFonts w:eastAsiaTheme="minorEastAsia"/>
                <w:lang w:eastAsia="ar-SA"/>
              </w:rPr>
              <w:t>+ and Home from Home Programmes being run in different areas and counties</w:t>
            </w:r>
            <w:r>
              <w:rPr>
                <w:rFonts w:eastAsiaTheme="minorEastAsia"/>
                <w:lang w:eastAsia="ar-SA"/>
              </w:rPr>
              <w:t xml:space="preserve">. </w:t>
            </w:r>
          </w:p>
          <w:p w14:paraId="27C52D46" w14:textId="6F1F3384" w:rsidR="009B03D5" w:rsidRDefault="00D028F8" w:rsidP="00D6153A">
            <w:pPr>
              <w:suppressAutoHyphens/>
              <w:spacing w:line="240" w:lineRule="auto"/>
              <w:jc w:val="both"/>
              <w:rPr>
                <w:rFonts w:eastAsiaTheme="minorEastAsia"/>
                <w:lang w:eastAsia="ar-SA"/>
              </w:rPr>
            </w:pPr>
            <w:r w:rsidRPr="00D028F8">
              <w:rPr>
                <w:rFonts w:eastAsiaTheme="minorEastAsia"/>
                <w:lang w:eastAsia="ar-SA"/>
              </w:rPr>
              <w:t xml:space="preserve">The needs of working </w:t>
            </w:r>
            <w:r w:rsidR="002D694C">
              <w:rPr>
                <w:rFonts w:eastAsiaTheme="minorEastAsia"/>
                <w:lang w:eastAsia="ar-SA"/>
              </w:rPr>
              <w:t>H</w:t>
            </w:r>
            <w:r w:rsidRPr="00D028F8">
              <w:rPr>
                <w:rFonts w:eastAsiaTheme="minorEastAsia"/>
                <w:lang w:eastAsia="ar-SA"/>
              </w:rPr>
              <w:t xml:space="preserve">ome </w:t>
            </w:r>
            <w:r w:rsidR="002D694C">
              <w:rPr>
                <w:rFonts w:eastAsiaTheme="minorEastAsia"/>
                <w:lang w:eastAsia="ar-SA"/>
              </w:rPr>
              <w:t>V</w:t>
            </w:r>
            <w:r w:rsidRPr="00D028F8">
              <w:rPr>
                <w:rFonts w:eastAsiaTheme="minorEastAsia"/>
                <w:lang w:eastAsia="ar-SA"/>
              </w:rPr>
              <w:t>isitors, the ease of access to study and balancing required to undertake part-time study have been taken into consideration in the development of the programme. The option for wholly online e</w:t>
            </w:r>
            <w:r w:rsidR="00164335">
              <w:rPr>
                <w:rFonts w:eastAsiaTheme="minorEastAsia"/>
                <w:lang w:eastAsia="ar-SA"/>
              </w:rPr>
              <w:t>-l</w:t>
            </w:r>
            <w:r w:rsidRPr="00D028F8">
              <w:rPr>
                <w:rFonts w:eastAsiaTheme="minorEastAsia"/>
                <w:lang w:eastAsia="ar-SA"/>
              </w:rPr>
              <w:t>earning delivery provides a flexible and feasible opportunity for further study for target learners and will facilitate a nationwide delivery of the micro-credential</w:t>
            </w:r>
            <w:r w:rsidR="002D694C">
              <w:rPr>
                <w:rFonts w:eastAsiaTheme="minorEastAsia"/>
                <w:lang w:eastAsia="ar-SA"/>
              </w:rPr>
              <w:t xml:space="preserve"> programme</w:t>
            </w:r>
            <w:r w:rsidRPr="00D028F8">
              <w:rPr>
                <w:rFonts w:eastAsiaTheme="minorEastAsia"/>
                <w:lang w:eastAsia="ar-SA"/>
              </w:rPr>
              <w:t>. This option of being wholly online also mitigates</w:t>
            </w:r>
            <w:r w:rsidR="002D694C">
              <w:rPr>
                <w:rFonts w:eastAsiaTheme="minorEastAsia"/>
                <w:lang w:eastAsia="ar-SA"/>
              </w:rPr>
              <w:t xml:space="preserve"> any ongoing potential</w:t>
            </w:r>
            <w:r w:rsidRPr="00D028F8">
              <w:rPr>
                <w:rFonts w:eastAsiaTheme="minorEastAsia"/>
                <w:lang w:eastAsia="ar-SA"/>
              </w:rPr>
              <w:t xml:space="preserve"> risks associated with the C</w:t>
            </w:r>
            <w:r w:rsidR="00164335">
              <w:rPr>
                <w:rFonts w:eastAsiaTheme="minorEastAsia"/>
                <w:lang w:eastAsia="ar-SA"/>
              </w:rPr>
              <w:t>OVID</w:t>
            </w:r>
            <w:r w:rsidRPr="00D028F8">
              <w:rPr>
                <w:rFonts w:eastAsiaTheme="minorEastAsia"/>
                <w:lang w:eastAsia="ar-SA"/>
              </w:rPr>
              <w:t xml:space="preserve">-19 pandemic. </w:t>
            </w:r>
          </w:p>
          <w:p w14:paraId="7146A012" w14:textId="52669A50" w:rsidR="00D6153A" w:rsidRPr="00D6153A" w:rsidRDefault="00D6153A" w:rsidP="00D6153A">
            <w:pPr>
              <w:suppressAutoHyphens/>
              <w:spacing w:line="240" w:lineRule="auto"/>
              <w:jc w:val="both"/>
              <w:rPr>
                <w:rFonts w:eastAsiaTheme="minorEastAsia"/>
                <w:lang w:eastAsia="ar-SA"/>
              </w:rPr>
            </w:pPr>
          </w:p>
        </w:tc>
      </w:tr>
      <w:tr w:rsidR="00201EDF"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201EDF" w:rsidRPr="0077229C" w:rsidRDefault="00201EDF" w:rsidP="00D6153A">
            <w:pPr>
              <w:spacing w:line="240" w:lineRule="auto"/>
              <w:rPr>
                <w:rFonts w:eastAsia="Times New Roman" w:cstheme="minorHAnsi"/>
                <w:b/>
              </w:rPr>
            </w:pPr>
            <w:r>
              <w:rPr>
                <w:rFonts w:eastAsia="Times New Roman" w:cstheme="minorHAnsi"/>
                <w:b/>
              </w:rPr>
              <w:lastRenderedPageBreak/>
              <w:t>Rationale for Programme</w:t>
            </w:r>
          </w:p>
        </w:tc>
      </w:tr>
      <w:tr w:rsidR="00201EDF" w:rsidRPr="00C96327"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431241C4" w14:textId="2F8C12F8" w:rsidR="00D028F8" w:rsidRPr="00C96327" w:rsidRDefault="00D028F8" w:rsidP="00D6153A">
            <w:pPr>
              <w:autoSpaceDE w:val="0"/>
              <w:autoSpaceDN w:val="0"/>
              <w:adjustRightInd w:val="0"/>
              <w:spacing w:line="240" w:lineRule="auto"/>
              <w:jc w:val="both"/>
            </w:pPr>
            <w:r w:rsidRPr="00C96327">
              <w:t>Funding has been received from the Rethink Ireland Innovate Fund for the development and delivery of this programme. The project, ‘From Couch to Screen - Engaging Children and Supporting Families Through High-quality Responsive Hybrid Home Visiting’, aims to support the pivoting of Home Visiting Programmes, which were delivered face-to-face in the home pre-COVID-19, to a blend of face-to-face engagement, virtual visits and online learning. As well as redesigning the existing curriculum</w:t>
            </w:r>
            <w:r w:rsidR="001920AC">
              <w:t xml:space="preserve"> </w:t>
            </w:r>
            <w:r w:rsidRPr="00C96327">
              <w:t>/</w:t>
            </w:r>
            <w:r w:rsidR="001920AC">
              <w:t xml:space="preserve"> </w:t>
            </w:r>
            <w:r w:rsidRPr="00C96327">
              <w:t xml:space="preserve">pedagogy to incorporate blended delivery methods </w:t>
            </w:r>
            <w:r w:rsidR="001920AC">
              <w:t>(</w:t>
            </w:r>
            <w:r w:rsidRPr="00C96327">
              <w:t>e.g. indoors, outdoors and online</w:t>
            </w:r>
            <w:r w:rsidR="001920AC">
              <w:t>),</w:t>
            </w:r>
            <w:r w:rsidRPr="00C96327">
              <w:t xml:space="preserve"> existing and future Home Visitors need to be upskilled to effectively engage with more families using this flexible blended model; </w:t>
            </w:r>
            <w:r w:rsidRPr="001920AC">
              <w:t>thereby</w:t>
            </w:r>
            <w:r w:rsidR="001920AC" w:rsidRPr="001920AC">
              <w:t xml:space="preserve"> providing</w:t>
            </w:r>
            <w:r w:rsidRPr="001920AC">
              <w:t xml:space="preserve"> better outcomes</w:t>
            </w:r>
            <w:r w:rsidRPr="00C96327">
              <w:t xml:space="preserve"> for more vulnerable children.   </w:t>
            </w:r>
          </w:p>
          <w:p w14:paraId="2E71D8D1" w14:textId="789764E8" w:rsidR="00D028F8" w:rsidRPr="00C96327" w:rsidRDefault="00D028F8" w:rsidP="00D6153A">
            <w:pPr>
              <w:autoSpaceDE w:val="0"/>
              <w:autoSpaceDN w:val="0"/>
              <w:adjustRightInd w:val="0"/>
              <w:spacing w:line="240" w:lineRule="auto"/>
              <w:jc w:val="both"/>
            </w:pPr>
            <w:r w:rsidRPr="00C96327">
              <w:t xml:space="preserve">Home visiting is a local peer-led community lifeline for most at-risk children (0-4years) and families. Employing early school leavers, parents who formerly participated in the scheme and migrants as Home Visitors creates skilled, cohesive, and inclusive local communities that support their members. Upskilling </w:t>
            </w:r>
            <w:r w:rsidR="002D694C">
              <w:t>H</w:t>
            </w:r>
            <w:r w:rsidRPr="00C96327">
              <w:t xml:space="preserve">ome </w:t>
            </w:r>
            <w:r w:rsidR="002D694C">
              <w:t>V</w:t>
            </w:r>
            <w:r w:rsidRPr="00C96327">
              <w:t>isitors and re-imagining child</w:t>
            </w:r>
            <w:r w:rsidR="001920AC">
              <w:t xml:space="preserve"> </w:t>
            </w:r>
            <w:r w:rsidRPr="00C96327">
              <w:t>/</w:t>
            </w:r>
            <w:r w:rsidR="001920AC">
              <w:t xml:space="preserve"> </w:t>
            </w:r>
            <w:r w:rsidRPr="00C96327">
              <w:t xml:space="preserve">family interventions is needed to increase future engagement and impact. The </w:t>
            </w:r>
            <w:r w:rsidRPr="001920AC">
              <w:rPr>
                <w:i/>
                <w:iCs/>
              </w:rPr>
              <w:t>Certificate in Curriculum and Pedagogical Practice for Early Childhood Home Visiting</w:t>
            </w:r>
            <w:r w:rsidRPr="00C96327">
              <w:t xml:space="preserve"> will give Home Visitors a professional qualification</w:t>
            </w:r>
            <w:r w:rsidR="002B015A">
              <w:t>, thereby positioning them on the professional education continuum</w:t>
            </w:r>
            <w:r w:rsidRPr="00C96327">
              <w:t xml:space="preserve"> and </w:t>
            </w:r>
            <w:r w:rsidR="002B015A">
              <w:t xml:space="preserve">potentially motivating them to progress their own personal learning journey, </w:t>
            </w:r>
            <w:r w:rsidRPr="00C96327">
              <w:t xml:space="preserve">while also enhancing the mechanisms and processes behind home visiting in line with </w:t>
            </w:r>
            <w:r w:rsidR="006351F8" w:rsidRPr="006E2E67">
              <w:rPr>
                <w:i/>
              </w:rPr>
              <w:t>First Five: A Whole-of-Government Strategy for Babies, Young Children and their Families 2019-2028</w:t>
            </w:r>
            <w:r w:rsidR="006351F8">
              <w:rPr>
                <w:rStyle w:val="FootnoteReference"/>
                <w:i/>
              </w:rPr>
              <w:footnoteReference w:id="1"/>
            </w:r>
            <w:r w:rsidR="006351F8" w:rsidRPr="006351F8">
              <w:t xml:space="preserve"> </w:t>
            </w:r>
            <w:r w:rsidRPr="00C96327">
              <w:t>and in response to current and post C</w:t>
            </w:r>
            <w:r w:rsidR="001920AC">
              <w:t>OVID</w:t>
            </w:r>
            <w:r w:rsidRPr="00C96327">
              <w:t>-19 restrictions and challenges.</w:t>
            </w:r>
            <w:r w:rsidR="006351F8">
              <w:rPr>
                <w:rStyle w:val="FootnoteReference"/>
              </w:rPr>
              <w:footnoteReference w:id="2"/>
            </w:r>
            <w:r w:rsidRPr="00C96327">
              <w:t xml:space="preserve"> </w:t>
            </w:r>
          </w:p>
          <w:p w14:paraId="6C181F76" w14:textId="0957A7E5" w:rsidR="00D028F8" w:rsidRPr="00C96327" w:rsidRDefault="00D028F8" w:rsidP="00D6153A">
            <w:pPr>
              <w:autoSpaceDE w:val="0"/>
              <w:autoSpaceDN w:val="0"/>
              <w:adjustRightInd w:val="0"/>
              <w:spacing w:line="240" w:lineRule="auto"/>
              <w:jc w:val="both"/>
            </w:pPr>
            <w:r w:rsidRPr="00C96327">
              <w:t>Home visiting pivoted immediately to virtual home visits during COVID-19 restrictions. It became a vital lifeline for families, ensuring that parents, particularly those experiencing intergenerational educational poverty, continued to receive the support needed to meet their children's developmental needs. Demand is continuing to increase; data indicates that the new social reality requires high-quality hybrid home-visiting experiences that incorporate virtual parent-child engagement; addresses post-pandemic health risks and stress disorders; while developing the parental skills required for children to reach their development</w:t>
            </w:r>
            <w:r w:rsidR="001920AC">
              <w:t xml:space="preserve"> </w:t>
            </w:r>
            <w:r w:rsidRPr="00C96327">
              <w:t>/ educational milestones.</w:t>
            </w:r>
          </w:p>
          <w:p w14:paraId="747BDFEF" w14:textId="31A30EB9" w:rsidR="00D028F8" w:rsidRPr="00C96327" w:rsidRDefault="00D028F8" w:rsidP="00D6153A">
            <w:pPr>
              <w:autoSpaceDE w:val="0"/>
              <w:autoSpaceDN w:val="0"/>
              <w:adjustRightInd w:val="0"/>
              <w:spacing w:line="240" w:lineRule="auto"/>
              <w:jc w:val="both"/>
            </w:pPr>
            <w:r w:rsidRPr="00C96327">
              <w:t>While virtual home visits were a lifeline, C</w:t>
            </w:r>
            <w:r w:rsidR="001920AC">
              <w:t>OVID</w:t>
            </w:r>
            <w:r w:rsidRPr="00C96327">
              <w:t>-19 exacerbated existing vulnerabilities for families. Vital support services including schools were withdrawn. With limited play</w:t>
            </w:r>
            <w:r w:rsidR="001920AC">
              <w:t xml:space="preserve"> </w:t>
            </w:r>
            <w:r w:rsidRPr="00C96327">
              <w:t>/</w:t>
            </w:r>
            <w:r w:rsidR="001920AC">
              <w:t xml:space="preserve"> </w:t>
            </w:r>
            <w:r w:rsidRPr="00C96327">
              <w:t>educational resources available, housebound parents felt stressed and worried about their children's education. Continuing high quality stimulating educational parent-child interactions remotely, supported by trusted Home Visitors, helped families address the childhood trauma, educational and developmental delays created by C</w:t>
            </w:r>
            <w:r w:rsidR="001920AC">
              <w:t>OVID</w:t>
            </w:r>
            <w:r w:rsidRPr="00C96327">
              <w:t xml:space="preserve">-19. </w:t>
            </w:r>
          </w:p>
          <w:p w14:paraId="4F4ACD95" w14:textId="2A4222A9" w:rsidR="00D028F8" w:rsidRPr="00C96327" w:rsidRDefault="00D028F8" w:rsidP="00D6153A">
            <w:pPr>
              <w:autoSpaceDE w:val="0"/>
              <w:autoSpaceDN w:val="0"/>
              <w:adjustRightInd w:val="0"/>
              <w:spacing w:line="240" w:lineRule="auto"/>
              <w:jc w:val="both"/>
            </w:pPr>
            <w:r w:rsidRPr="00C96327">
              <w:t>However, remote delivery of virtual home visits was initially extremely challenging. Engagement dropped for parents (84% to 70%) and children (69% to 32%). Engaging very young children in educational activities through phone</w:t>
            </w:r>
            <w:r w:rsidR="001920AC">
              <w:t xml:space="preserve"> </w:t>
            </w:r>
            <w:r w:rsidRPr="00C96327">
              <w:t>/</w:t>
            </w:r>
            <w:r w:rsidR="001920AC">
              <w:t xml:space="preserve"> </w:t>
            </w:r>
            <w:r w:rsidRPr="00C96327">
              <w:t>video calls was difficult for the most skilled</w:t>
            </w:r>
            <w:r w:rsidR="001920AC">
              <w:t xml:space="preserve"> </w:t>
            </w:r>
            <w:r w:rsidRPr="00C96327">
              <w:t>/</w:t>
            </w:r>
            <w:r w:rsidR="001920AC">
              <w:t xml:space="preserve"> </w:t>
            </w:r>
            <w:r w:rsidRPr="00C96327">
              <w:t>experienced Home Visitors and enthusiastic parents. Data collected during C</w:t>
            </w:r>
            <w:r w:rsidR="001920AC">
              <w:t>OVID</w:t>
            </w:r>
            <w:r w:rsidRPr="00C96327">
              <w:t>-19 suggests that while engaging children was difficult, blended home visiting worked short-term with assessment increases (54% child development</w:t>
            </w:r>
            <w:r w:rsidR="001920AC">
              <w:t xml:space="preserve"> </w:t>
            </w:r>
            <w:r w:rsidRPr="00C96327">
              <w:t>/</w:t>
            </w:r>
            <w:r w:rsidR="001920AC">
              <w:t xml:space="preserve"> </w:t>
            </w:r>
            <w:r w:rsidRPr="00C96327">
              <w:t xml:space="preserve">33% high-quality parent-child interactions) similar to previous years. This has highlighted the need to reimagine the existing home visiting curriculum and pedagogy practices to create a hybrid home visiting model. Upskilling the Home Visitors to deliver blended home visiting is </w:t>
            </w:r>
            <w:r w:rsidRPr="00C96327">
              <w:lastRenderedPageBreak/>
              <w:t xml:space="preserve">required to enrich remote engagement and have </w:t>
            </w:r>
            <w:r w:rsidR="006351F8">
              <w:t xml:space="preserve">a comparable </w:t>
            </w:r>
            <w:r w:rsidRPr="00C96327">
              <w:t>impact on child and family outcomes as face-to-face home visiting.</w:t>
            </w:r>
          </w:p>
          <w:p w14:paraId="03BDAD6A" w14:textId="5782B8A1" w:rsidR="00D028F8" w:rsidRPr="00C96327" w:rsidRDefault="00D028F8" w:rsidP="00D6153A">
            <w:pPr>
              <w:autoSpaceDE w:val="0"/>
              <w:autoSpaceDN w:val="0"/>
              <w:adjustRightInd w:val="0"/>
              <w:spacing w:line="240" w:lineRule="auto"/>
              <w:jc w:val="both"/>
            </w:pPr>
            <w:r w:rsidRPr="00C96327">
              <w:t>Our plan is that the 12,400 babies born into poverty in Ireland each year will receive home visiting. In 2019-20, 1,200 families received home visiting through Community Mothers (10 sites)</w:t>
            </w:r>
            <w:r w:rsidR="001920AC">
              <w:t xml:space="preserve"> </w:t>
            </w:r>
            <w:r w:rsidRPr="00C96327">
              <w:t xml:space="preserve">/ </w:t>
            </w:r>
            <w:proofErr w:type="spellStart"/>
            <w:r w:rsidRPr="00C96327">
              <w:t>ParentChild</w:t>
            </w:r>
            <w:proofErr w:type="spellEnd"/>
            <w:r w:rsidRPr="00C96327">
              <w:t>+ (9 sites). With the Rethink</w:t>
            </w:r>
            <w:r w:rsidR="001920AC">
              <w:t xml:space="preserve"> Ireland</w:t>
            </w:r>
            <w:r w:rsidRPr="00C96327">
              <w:t xml:space="preserve"> Innovate </w:t>
            </w:r>
            <w:r w:rsidR="001920AC">
              <w:t>Fund</w:t>
            </w:r>
            <w:r w:rsidRPr="00C96327">
              <w:t>, our aim is to upskill 23 Coordinators and 150 Home Visitors to reach at least 1,500 children, 2,250 parents and their extended families, through:</w:t>
            </w:r>
          </w:p>
          <w:p w14:paraId="1EB27EA5" w14:textId="3AABAEAB" w:rsidR="00D028F8" w:rsidRPr="00C96327" w:rsidRDefault="00D028F8" w:rsidP="00D6153A">
            <w:pPr>
              <w:pStyle w:val="ListParagraph"/>
              <w:numPr>
                <w:ilvl w:val="0"/>
                <w:numId w:val="30"/>
              </w:numPr>
              <w:autoSpaceDE w:val="0"/>
              <w:autoSpaceDN w:val="0"/>
              <w:adjustRightInd w:val="0"/>
              <w:spacing w:line="240" w:lineRule="auto"/>
              <w:ind w:left="888" w:hanging="567"/>
              <w:contextualSpacing w:val="0"/>
              <w:jc w:val="both"/>
            </w:pPr>
            <w:r w:rsidRPr="00C96327">
              <w:t>Community Mothers Programme: 13 Coordinators; 89 Home Visitors; 1,120 children in 10 sites in Dublin, Limerick, Roscommon, Trim, Kerry, Westmeath, Meath, Tipperary, Laois, Offaly, Longford.</w:t>
            </w:r>
          </w:p>
          <w:p w14:paraId="40B15031" w14:textId="30161943" w:rsidR="00D028F8" w:rsidRPr="00C96327" w:rsidRDefault="00D028F8" w:rsidP="00D6153A">
            <w:pPr>
              <w:pStyle w:val="ListParagraph"/>
              <w:numPr>
                <w:ilvl w:val="0"/>
                <w:numId w:val="30"/>
              </w:numPr>
              <w:autoSpaceDE w:val="0"/>
              <w:autoSpaceDN w:val="0"/>
              <w:adjustRightInd w:val="0"/>
              <w:spacing w:line="240" w:lineRule="auto"/>
              <w:ind w:left="888" w:hanging="567"/>
              <w:contextualSpacing w:val="0"/>
              <w:jc w:val="both"/>
            </w:pPr>
            <w:proofErr w:type="spellStart"/>
            <w:r w:rsidRPr="00C96327">
              <w:t>ParentChild</w:t>
            </w:r>
            <w:proofErr w:type="spellEnd"/>
            <w:r w:rsidRPr="00C96327">
              <w:t>+</w:t>
            </w:r>
            <w:r w:rsidR="003046B0">
              <w:t xml:space="preserve"> </w:t>
            </w:r>
            <w:r w:rsidRPr="00C96327">
              <w:t>/</w:t>
            </w:r>
            <w:r w:rsidR="003046B0">
              <w:t xml:space="preserve"> </w:t>
            </w:r>
            <w:r w:rsidRPr="00C96327">
              <w:t>Home from Home Programme: 10 Coordinators; 61 Home Visitors; 380 children in 9 sites in Dublin, Limerick, Galway, and Louth. (Depending on funding, plans are underway to expand the numbers involved from approximately 20% generally to 50% in Louth. A high-quality responsive hybrid delivery model is critical for expansion).</w:t>
            </w:r>
          </w:p>
          <w:p w14:paraId="6D5E2FE1" w14:textId="590E49B7" w:rsidR="00D028F8" w:rsidRPr="00C96327" w:rsidRDefault="00D028F8" w:rsidP="00D6153A">
            <w:pPr>
              <w:autoSpaceDE w:val="0"/>
              <w:autoSpaceDN w:val="0"/>
              <w:adjustRightInd w:val="0"/>
              <w:spacing w:line="240" w:lineRule="auto"/>
              <w:jc w:val="both"/>
            </w:pPr>
            <w:r w:rsidRPr="00C96327">
              <w:t xml:space="preserve">NCI’s Early Learning Initiative (ELI) Strategic Plan 2020-25 outlines the objective to exponentially increase the number of sites and skilled Home Visitors who have completed the </w:t>
            </w:r>
            <w:r w:rsidRPr="006E2E67">
              <w:rPr>
                <w:i/>
              </w:rPr>
              <w:t xml:space="preserve">Certificate in Curriculum and Pedagogical Practice for </w:t>
            </w:r>
            <w:r w:rsidR="002B015A" w:rsidRPr="006E2E67">
              <w:rPr>
                <w:i/>
              </w:rPr>
              <w:t xml:space="preserve">Early Childhood </w:t>
            </w:r>
            <w:r w:rsidRPr="006E2E67">
              <w:rPr>
                <w:i/>
              </w:rPr>
              <w:t xml:space="preserve">Home Visiting </w:t>
            </w:r>
            <w:r w:rsidRPr="00C96327">
              <w:t>Programme and this is key to doubling the families receiving a responsive high-quality hybrid home-visiting model over the next five years.</w:t>
            </w:r>
          </w:p>
          <w:p w14:paraId="6FD54D25" w14:textId="515FC0E6" w:rsidR="00D924D0" w:rsidRPr="00C96327" w:rsidRDefault="00D028F8" w:rsidP="00D6153A">
            <w:pPr>
              <w:autoSpaceDE w:val="0"/>
              <w:autoSpaceDN w:val="0"/>
              <w:adjustRightInd w:val="0"/>
              <w:spacing w:line="240" w:lineRule="auto"/>
              <w:jc w:val="both"/>
            </w:pPr>
            <w:r w:rsidRPr="00C96327">
              <w:t xml:space="preserve">We would hope that all potential and practising Home Visitors will complete the programme, including home visitors employed to deliver Community Mothers, Life Start, </w:t>
            </w:r>
            <w:proofErr w:type="spellStart"/>
            <w:r w:rsidRPr="00C96327">
              <w:t>ParentChild</w:t>
            </w:r>
            <w:proofErr w:type="spellEnd"/>
            <w:r w:rsidRPr="00C96327">
              <w:t xml:space="preserve">+ and Preparing for Life. Family support workers employed by </w:t>
            </w:r>
            <w:proofErr w:type="spellStart"/>
            <w:r w:rsidRPr="00C96327">
              <w:t>Tusla</w:t>
            </w:r>
            <w:proofErr w:type="spellEnd"/>
            <w:r w:rsidRPr="00C96327">
              <w:t xml:space="preserve"> or working in Homeless services, direct provision services etc., will also be encouraged to complete the programme.</w:t>
            </w:r>
          </w:p>
        </w:tc>
      </w:tr>
      <w:tr w:rsidR="00201EDF" w:rsidRPr="003546AE" w14:paraId="19F5DFF8" w14:textId="77777777" w:rsidTr="00E07D5A">
        <w:tc>
          <w:tcPr>
            <w:tcW w:w="9185" w:type="dxa"/>
            <w:shd w:val="clear" w:color="auto" w:fill="D9E2F3" w:themeFill="accent1" w:themeFillTint="33"/>
          </w:tcPr>
          <w:p w14:paraId="79039847" w14:textId="77777777" w:rsidR="00201EDF" w:rsidRPr="003546AE" w:rsidRDefault="00201EDF" w:rsidP="00201EDF">
            <w:pPr>
              <w:spacing w:line="240" w:lineRule="auto"/>
              <w:rPr>
                <w:rFonts w:eastAsia="Times New Roman" w:cstheme="minorHAnsi"/>
              </w:rPr>
            </w:pPr>
            <w:r>
              <w:rPr>
                <w:rFonts w:eastAsia="Times New Roman" w:cstheme="minorHAnsi"/>
                <w:b/>
              </w:rPr>
              <w:lastRenderedPageBreak/>
              <w:t xml:space="preserve">Evidence of learner demand </w:t>
            </w:r>
          </w:p>
        </w:tc>
      </w:tr>
      <w:tr w:rsidR="00201EDF" w:rsidRPr="003546AE" w14:paraId="39814475" w14:textId="77777777" w:rsidTr="003046B0">
        <w:trPr>
          <w:trHeight w:val="70"/>
        </w:trPr>
        <w:tc>
          <w:tcPr>
            <w:tcW w:w="9185" w:type="dxa"/>
            <w:shd w:val="clear" w:color="auto" w:fill="auto"/>
          </w:tcPr>
          <w:p w14:paraId="0A5F22F2" w14:textId="09FE1762" w:rsidR="00D924D0" w:rsidRDefault="00D028F8" w:rsidP="001920AC">
            <w:pPr>
              <w:spacing w:line="240" w:lineRule="auto"/>
              <w:jc w:val="both"/>
              <w:rPr>
                <w:sz w:val="21"/>
                <w:szCs w:val="21"/>
              </w:rPr>
            </w:pPr>
            <w:r w:rsidRPr="00D028F8">
              <w:rPr>
                <w:sz w:val="21"/>
                <w:szCs w:val="21"/>
              </w:rPr>
              <w:t>In 2019-20, 1,200 families received home visiting through Community Mothers (10 sites)</w:t>
            </w:r>
            <w:r w:rsidR="001920AC">
              <w:rPr>
                <w:sz w:val="21"/>
                <w:szCs w:val="21"/>
              </w:rPr>
              <w:t xml:space="preserve"> </w:t>
            </w:r>
            <w:r w:rsidRPr="00D028F8">
              <w:rPr>
                <w:sz w:val="21"/>
                <w:szCs w:val="21"/>
              </w:rPr>
              <w:t xml:space="preserve">/ </w:t>
            </w:r>
            <w:proofErr w:type="spellStart"/>
            <w:r w:rsidRPr="00D028F8">
              <w:rPr>
                <w:sz w:val="21"/>
                <w:szCs w:val="21"/>
              </w:rPr>
              <w:t>ParentChild</w:t>
            </w:r>
            <w:proofErr w:type="spellEnd"/>
            <w:r w:rsidRPr="00D028F8">
              <w:rPr>
                <w:sz w:val="21"/>
                <w:szCs w:val="21"/>
              </w:rPr>
              <w:t>+ (9 sites). With the Rethink</w:t>
            </w:r>
            <w:r w:rsidR="001920AC">
              <w:rPr>
                <w:sz w:val="21"/>
                <w:szCs w:val="21"/>
              </w:rPr>
              <w:t xml:space="preserve"> Ireland</w:t>
            </w:r>
            <w:r w:rsidRPr="00D028F8">
              <w:rPr>
                <w:sz w:val="21"/>
                <w:szCs w:val="21"/>
              </w:rPr>
              <w:t xml:space="preserve"> Innovate </w:t>
            </w:r>
            <w:r w:rsidR="001920AC">
              <w:rPr>
                <w:sz w:val="21"/>
                <w:szCs w:val="21"/>
              </w:rPr>
              <w:t>Fund</w:t>
            </w:r>
            <w:r w:rsidRPr="00D028F8">
              <w:rPr>
                <w:sz w:val="21"/>
                <w:szCs w:val="21"/>
              </w:rPr>
              <w:t>, our aim is to upskill 23 Coordinators and 150 Home Visitors to reach at least 1,500 children, 2,250 parents and their extended families, through:</w:t>
            </w:r>
          </w:p>
          <w:p w14:paraId="4ED938CB" w14:textId="77777777" w:rsidR="00D028F8" w:rsidRPr="00736B82" w:rsidRDefault="00D028F8" w:rsidP="001920AC">
            <w:pPr>
              <w:pStyle w:val="ListParagraph"/>
              <w:numPr>
                <w:ilvl w:val="0"/>
                <w:numId w:val="26"/>
              </w:numPr>
              <w:spacing w:line="240" w:lineRule="auto"/>
              <w:contextualSpacing w:val="0"/>
              <w:jc w:val="both"/>
              <w:rPr>
                <w:rFonts w:eastAsia="Times New Roman" w:cstheme="minorHAnsi"/>
                <w:noProof/>
              </w:rPr>
            </w:pPr>
            <w:r w:rsidRPr="00736B82">
              <w:rPr>
                <w:rFonts w:eastAsia="Times New Roman" w:cstheme="minorHAnsi"/>
                <w:noProof/>
              </w:rPr>
              <w:t>Community Mothers Programme: 13 Coordinators; 89 Home Visitors; 1,120 children in 10 sites in Dublin, Limerick, Roscommon, Trim, Kerry, Westmeath, Meath, Tipperary, Laois, Offaly, Longford.</w:t>
            </w:r>
          </w:p>
          <w:p w14:paraId="7E64AC58" w14:textId="1D35ADAD" w:rsidR="00D028F8" w:rsidRPr="00736B82" w:rsidRDefault="00D028F8" w:rsidP="001920AC">
            <w:pPr>
              <w:pStyle w:val="ListParagraph"/>
              <w:numPr>
                <w:ilvl w:val="0"/>
                <w:numId w:val="26"/>
              </w:numPr>
              <w:spacing w:line="240" w:lineRule="auto"/>
              <w:contextualSpacing w:val="0"/>
              <w:jc w:val="both"/>
              <w:rPr>
                <w:rFonts w:eastAsia="Times New Roman" w:cstheme="minorHAnsi"/>
                <w:noProof/>
              </w:rPr>
            </w:pPr>
            <w:r w:rsidRPr="00736B82">
              <w:rPr>
                <w:rFonts w:eastAsia="Times New Roman" w:cstheme="minorHAnsi"/>
                <w:noProof/>
              </w:rPr>
              <w:t>ParentChild+</w:t>
            </w:r>
            <w:r w:rsidR="001920AC">
              <w:rPr>
                <w:rFonts w:eastAsia="Times New Roman" w:cstheme="minorHAnsi"/>
                <w:noProof/>
              </w:rPr>
              <w:t xml:space="preserve"> </w:t>
            </w:r>
            <w:r w:rsidRPr="00736B82">
              <w:rPr>
                <w:rFonts w:eastAsia="Times New Roman" w:cstheme="minorHAnsi"/>
                <w:noProof/>
              </w:rPr>
              <w:t>/</w:t>
            </w:r>
            <w:r w:rsidR="001920AC">
              <w:rPr>
                <w:rFonts w:eastAsia="Times New Roman" w:cstheme="minorHAnsi"/>
                <w:noProof/>
              </w:rPr>
              <w:t xml:space="preserve"> </w:t>
            </w:r>
            <w:r w:rsidRPr="00736B82">
              <w:rPr>
                <w:rFonts w:eastAsia="Times New Roman" w:cstheme="minorHAnsi"/>
                <w:noProof/>
              </w:rPr>
              <w:t>Home from Home Programme: 10 Coordinators; 61 Home Visitors; 380 children in 9 sites in Dublin, Limerick, Galway, and Louth. (Depending on funding, plans are underway to expand the numbers involved from approximately 20% generally to 50% in Louth. A high-quality responsive hybrid delivery model is critical for expansion).</w:t>
            </w:r>
          </w:p>
          <w:p w14:paraId="77349BAF" w14:textId="10A74925" w:rsidR="00D028F8" w:rsidRPr="00D028F8" w:rsidRDefault="00D028F8" w:rsidP="001920AC">
            <w:pPr>
              <w:spacing w:line="240" w:lineRule="auto"/>
              <w:jc w:val="both"/>
              <w:rPr>
                <w:rFonts w:eastAsia="Times New Roman" w:cstheme="minorHAnsi"/>
                <w:noProof/>
              </w:rPr>
            </w:pPr>
            <w:r w:rsidRPr="00D028F8">
              <w:rPr>
                <w:rFonts w:eastAsia="Times New Roman" w:cstheme="minorHAnsi"/>
                <w:noProof/>
              </w:rPr>
              <w:t xml:space="preserve">NCI’s Early Learning Initiative (ELI) Strategic Plan 2020-25 outlines the objective to exponentially increase the number of sites and skilled Home Visitors who have completed the </w:t>
            </w:r>
            <w:r w:rsidRPr="006E2E67">
              <w:rPr>
                <w:rFonts w:eastAsia="Times New Roman" w:cstheme="minorHAnsi"/>
                <w:i/>
                <w:noProof/>
              </w:rPr>
              <w:t>Certificate in Curriculum and Pedagogical Practice for</w:t>
            </w:r>
            <w:r w:rsidR="0004277F" w:rsidRPr="006E2E67">
              <w:rPr>
                <w:rFonts w:eastAsia="Times New Roman" w:cstheme="minorHAnsi"/>
                <w:i/>
                <w:noProof/>
              </w:rPr>
              <w:t xml:space="preserve"> Early Childhood</w:t>
            </w:r>
            <w:r w:rsidRPr="006E2E67">
              <w:rPr>
                <w:rFonts w:eastAsia="Times New Roman" w:cstheme="minorHAnsi"/>
                <w:i/>
                <w:noProof/>
              </w:rPr>
              <w:t xml:space="preserve"> Home Visiting </w:t>
            </w:r>
            <w:r w:rsidRPr="00D028F8">
              <w:rPr>
                <w:rFonts w:eastAsia="Times New Roman" w:cstheme="minorHAnsi"/>
                <w:noProof/>
              </w:rPr>
              <w:t>Programme and this is key to doubling the families receiving a responsive high-quality hybrid home-visiting model over the next five years.</w:t>
            </w:r>
          </w:p>
          <w:p w14:paraId="7FE86EA4" w14:textId="77777777" w:rsidR="00D028F8" w:rsidRDefault="00D028F8" w:rsidP="001920AC">
            <w:pPr>
              <w:spacing w:line="240" w:lineRule="auto"/>
              <w:jc w:val="both"/>
              <w:rPr>
                <w:rFonts w:eastAsia="Times New Roman" w:cstheme="minorHAnsi"/>
                <w:noProof/>
              </w:rPr>
            </w:pPr>
            <w:r w:rsidRPr="00D028F8">
              <w:rPr>
                <w:rFonts w:eastAsia="Times New Roman" w:cstheme="minorHAnsi"/>
                <w:noProof/>
              </w:rPr>
              <w:t>We would hope that all potential and practising Home Visitors will complete the programme, including home visitors employed to deliver Community Mothers, Life Start, ParentChild+ and Preparing for Life. Family support workers employed by Tusla or working in Homeless services, direct provision services etc., will also be encouraged to complete the programme.</w:t>
            </w:r>
          </w:p>
          <w:p w14:paraId="2E544155" w14:textId="77777777" w:rsidR="003046B0" w:rsidRDefault="003046B0" w:rsidP="001920AC">
            <w:pPr>
              <w:spacing w:line="240" w:lineRule="auto"/>
              <w:jc w:val="both"/>
              <w:rPr>
                <w:rFonts w:eastAsia="Times New Roman" w:cstheme="minorHAnsi"/>
                <w:noProof/>
              </w:rPr>
            </w:pPr>
          </w:p>
          <w:p w14:paraId="56955240" w14:textId="225B9448" w:rsidR="003046B0" w:rsidRPr="003546AE" w:rsidRDefault="003046B0" w:rsidP="001920AC">
            <w:pPr>
              <w:spacing w:line="240" w:lineRule="auto"/>
              <w:jc w:val="both"/>
              <w:rPr>
                <w:rFonts w:eastAsia="Times New Roman" w:cstheme="minorHAnsi"/>
                <w:noProof/>
              </w:rPr>
            </w:pP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763EC3">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vAlign w:val="center"/>
          </w:tcPr>
          <w:p w14:paraId="794D1962"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vAlign w:val="center"/>
          </w:tcPr>
          <w:p w14:paraId="5C6C1009"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9F648F" w:rsidRPr="0048373B" w14:paraId="50CCAA46" w14:textId="77777777" w:rsidTr="009F648F">
        <w:tc>
          <w:tcPr>
            <w:tcW w:w="1247" w:type="dxa"/>
          </w:tcPr>
          <w:p w14:paraId="3214B0F8"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tcPr>
          <w:p w14:paraId="5ED5F654" w14:textId="30B98AEF" w:rsidR="009F648F" w:rsidRPr="00C84708" w:rsidRDefault="009B03D5" w:rsidP="009F648F">
            <w:pPr>
              <w:jc w:val="center"/>
              <w:rPr>
                <w:rFonts w:asciiTheme="minorHAnsi" w:hAnsiTheme="minorHAnsi" w:cstheme="minorHAnsi"/>
                <w:sz w:val="22"/>
                <w:szCs w:val="22"/>
              </w:rPr>
            </w:pPr>
            <w:r>
              <w:rPr>
                <w:rFonts w:asciiTheme="minorHAnsi" w:hAnsiTheme="minorHAnsi" w:cstheme="minorHAnsi"/>
                <w:sz w:val="22"/>
                <w:szCs w:val="22"/>
              </w:rPr>
              <w:t>1</w:t>
            </w:r>
            <w:r w:rsidRPr="009B03D5">
              <w:rPr>
                <w:rFonts w:asciiTheme="minorHAnsi" w:hAnsiTheme="minorHAnsi" w:cstheme="minorHAnsi"/>
                <w:sz w:val="22"/>
                <w:szCs w:val="22"/>
                <w:vertAlign w:val="superscript"/>
              </w:rPr>
              <w:t>st</w:t>
            </w:r>
            <w:r>
              <w:rPr>
                <w:rFonts w:asciiTheme="minorHAnsi" w:hAnsiTheme="minorHAnsi" w:cstheme="minorHAnsi"/>
                <w:sz w:val="22"/>
                <w:szCs w:val="22"/>
              </w:rPr>
              <w:t xml:space="preserve"> July 2021</w:t>
            </w:r>
          </w:p>
        </w:tc>
        <w:tc>
          <w:tcPr>
            <w:tcW w:w="1657" w:type="dxa"/>
          </w:tcPr>
          <w:p w14:paraId="5157E55B" w14:textId="64D3DB49" w:rsidR="009F648F" w:rsidRPr="0048373B" w:rsidRDefault="00201EDF" w:rsidP="009F648F">
            <w:pPr>
              <w:jc w:val="center"/>
              <w:rPr>
                <w:rFonts w:asciiTheme="minorHAnsi" w:hAnsiTheme="minorHAnsi" w:cstheme="minorHAnsi"/>
                <w:sz w:val="22"/>
                <w:szCs w:val="22"/>
              </w:rPr>
            </w:pPr>
            <w:r>
              <w:rPr>
                <w:rFonts w:asciiTheme="minorHAnsi" w:hAnsiTheme="minorHAnsi" w:cstheme="minorHAnsi"/>
                <w:sz w:val="22"/>
                <w:szCs w:val="22"/>
              </w:rPr>
              <w:t>12 Weeks</w:t>
            </w:r>
          </w:p>
        </w:tc>
        <w:tc>
          <w:tcPr>
            <w:tcW w:w="1836" w:type="dxa"/>
          </w:tcPr>
          <w:p w14:paraId="3406C307" w14:textId="04E26AAA" w:rsidR="009F648F" w:rsidRPr="0048373B" w:rsidRDefault="00F42FF9" w:rsidP="009F648F">
            <w:pPr>
              <w:jc w:val="center"/>
              <w:rPr>
                <w:rFonts w:asciiTheme="minorHAnsi" w:hAnsiTheme="minorHAnsi" w:cstheme="minorHAnsi"/>
                <w:sz w:val="22"/>
                <w:szCs w:val="22"/>
              </w:rPr>
            </w:pPr>
            <w:r>
              <w:rPr>
                <w:rFonts w:asciiTheme="minorHAnsi" w:hAnsiTheme="minorHAnsi" w:cstheme="minorHAnsi"/>
                <w:sz w:val="22"/>
                <w:szCs w:val="22"/>
              </w:rPr>
              <w:t>2</w:t>
            </w:r>
          </w:p>
        </w:tc>
        <w:tc>
          <w:tcPr>
            <w:tcW w:w="1371" w:type="dxa"/>
          </w:tcPr>
          <w:p w14:paraId="0274BDC3" w14:textId="4E35DE50" w:rsidR="009F648F" w:rsidRPr="0048373B" w:rsidRDefault="00763EC3"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431" w:type="dxa"/>
          </w:tcPr>
          <w:p w14:paraId="53A089A0" w14:textId="0BE385AD" w:rsidR="009F648F" w:rsidRPr="0048373B" w:rsidRDefault="00F42FF9" w:rsidP="009F648F">
            <w:pPr>
              <w:jc w:val="center"/>
              <w:rPr>
                <w:rFonts w:asciiTheme="minorHAnsi" w:hAnsiTheme="minorHAnsi" w:cstheme="minorHAnsi"/>
                <w:sz w:val="22"/>
                <w:szCs w:val="22"/>
              </w:rPr>
            </w:pPr>
            <w:r>
              <w:rPr>
                <w:rFonts w:asciiTheme="minorHAnsi" w:hAnsiTheme="minorHAnsi" w:cstheme="minorHAnsi"/>
                <w:sz w:val="22"/>
                <w:szCs w:val="22"/>
              </w:rPr>
              <w:t>35</w:t>
            </w:r>
          </w:p>
        </w:tc>
      </w:tr>
    </w:tbl>
    <w:p w14:paraId="298B8D1A" w14:textId="34A05E72" w:rsidR="00E07D5A" w:rsidRDefault="00E07D5A"/>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702862EB"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learner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Pr>
                <w:rFonts w:eastAsia="Times New Roman" w:cstheme="minorHAnsi"/>
                <w:i/>
                <w:iCs/>
                <w:noProof/>
                <w:sz w:val="18"/>
                <w:szCs w:val="18"/>
              </w:rPr>
              <w:t>learner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53486C32" w14:textId="6CC44FFF"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should be borne in mind</w:t>
            </w:r>
            <w:r w:rsidR="00E07D5A">
              <w:rPr>
                <w:rFonts w:eastAsia="Times New Roman" w:cstheme="minorHAnsi"/>
                <w:i/>
                <w:iCs/>
                <w:noProof/>
                <w:sz w:val="18"/>
                <w:szCs w:val="18"/>
              </w:rPr>
              <w:t xml:space="preserve">, while also recognising that the programme of which this microcredential is a module, has </w:t>
            </w:r>
            <w:r w:rsidR="00B409F9">
              <w:rPr>
                <w:rFonts w:eastAsia="Times New Roman" w:cstheme="minorHAnsi"/>
                <w:i/>
                <w:iCs/>
                <w:noProof/>
                <w:sz w:val="18"/>
                <w:szCs w:val="18"/>
              </w:rPr>
              <w:t xml:space="preserve">already </w:t>
            </w:r>
            <w:r w:rsidR="00E07D5A">
              <w:rPr>
                <w:rFonts w:eastAsia="Times New Roman" w:cstheme="minorHAnsi"/>
                <w:i/>
                <w:iCs/>
                <w:noProof/>
                <w:sz w:val="18"/>
                <w:szCs w:val="18"/>
              </w:rPr>
              <w:t>been deemed to have met these criteria</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Pr="00E07D5A">
              <w:rPr>
                <w:rFonts w:eastAsia="Times New Roman" w:cstheme="minorHAnsi"/>
                <w:i/>
                <w:iCs/>
                <w:noProof/>
                <w:sz w:val="18"/>
                <w:szCs w:val="18"/>
              </w:rPr>
              <w:t>Learners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2508BA">
        <w:tc>
          <w:tcPr>
            <w:tcW w:w="9185" w:type="dxa"/>
            <w:tcBorders>
              <w:top w:val="single" w:sz="4" w:space="0" w:color="auto"/>
              <w:left w:val="single" w:sz="4" w:space="0" w:color="auto"/>
              <w:bottom w:val="single" w:sz="4" w:space="0" w:color="auto"/>
              <w:right w:val="single" w:sz="4" w:space="0" w:color="auto"/>
            </w:tcBorders>
            <w:shd w:val="clear" w:color="auto" w:fill="auto"/>
          </w:tcPr>
          <w:p w14:paraId="589FCDB5" w14:textId="77777777" w:rsidR="00D6112F" w:rsidRDefault="00582032" w:rsidP="00D6112F">
            <w:pPr>
              <w:rPr>
                <w:rFonts w:eastAsia="Times New Roman" w:cstheme="minorHAnsi"/>
                <w:b/>
                <w:bCs/>
                <w:noProof/>
              </w:rPr>
            </w:pPr>
            <w:r w:rsidRPr="00582032">
              <w:rPr>
                <w:rFonts w:eastAsia="Times New Roman" w:cstheme="minorHAnsi"/>
                <w:b/>
                <w:bCs/>
                <w:noProof/>
              </w:rPr>
              <w:t>Rationale, Learner Demand, Viability:</w:t>
            </w:r>
          </w:p>
          <w:p w14:paraId="2D4DD3F8" w14:textId="74E02119" w:rsidR="00582032" w:rsidRPr="00D6112F" w:rsidRDefault="00F11B84" w:rsidP="00D6112F">
            <w:pPr>
              <w:jc w:val="both"/>
              <w:rPr>
                <w:rFonts w:eastAsia="Times New Roman" w:cstheme="minorHAnsi"/>
                <w:b/>
                <w:bCs/>
                <w:noProof/>
              </w:rPr>
            </w:pPr>
            <w:r>
              <w:rPr>
                <w:rFonts w:eastAsia="Times New Roman" w:cstheme="minorHAnsi"/>
                <w:noProof/>
              </w:rPr>
              <w:t xml:space="preserve">The panel agree </w:t>
            </w:r>
            <w:r w:rsidR="00C82BA5">
              <w:rPr>
                <w:rFonts w:eastAsia="Times New Roman" w:cstheme="minorHAnsi"/>
                <w:noProof/>
              </w:rPr>
              <w:t>that a strong</w:t>
            </w:r>
            <w:r w:rsidR="002B015A">
              <w:rPr>
                <w:rFonts w:eastAsia="Times New Roman" w:cstheme="minorHAnsi"/>
                <w:noProof/>
              </w:rPr>
              <w:t xml:space="preserve"> and convincing</w:t>
            </w:r>
            <w:r w:rsidR="00C82BA5">
              <w:rPr>
                <w:rFonts w:eastAsia="Times New Roman" w:cstheme="minorHAnsi"/>
                <w:noProof/>
              </w:rPr>
              <w:t xml:space="preserve"> argument</w:t>
            </w:r>
            <w:r w:rsidR="002B015A">
              <w:rPr>
                <w:rFonts w:eastAsia="Times New Roman" w:cstheme="minorHAnsi"/>
                <w:noProof/>
              </w:rPr>
              <w:t>, from both a national and international evidence-based perspective,</w:t>
            </w:r>
            <w:r w:rsidR="00C82BA5">
              <w:rPr>
                <w:rFonts w:eastAsia="Times New Roman" w:cstheme="minorHAnsi"/>
                <w:noProof/>
              </w:rPr>
              <w:t xml:space="preserve"> </w:t>
            </w:r>
            <w:r w:rsidR="00012115">
              <w:rPr>
                <w:rFonts w:eastAsia="Times New Roman" w:cstheme="minorHAnsi"/>
                <w:noProof/>
              </w:rPr>
              <w:t>was</w:t>
            </w:r>
            <w:r w:rsidR="00C82BA5">
              <w:rPr>
                <w:rFonts w:eastAsia="Times New Roman" w:cstheme="minorHAnsi"/>
                <w:noProof/>
              </w:rPr>
              <w:t xml:space="preserve"> </w:t>
            </w:r>
            <w:r w:rsidR="00D6112F">
              <w:rPr>
                <w:rFonts w:eastAsia="Times New Roman" w:cstheme="minorHAnsi"/>
                <w:noProof/>
              </w:rPr>
              <w:t xml:space="preserve">provided </w:t>
            </w:r>
            <w:r w:rsidR="00C82BA5">
              <w:rPr>
                <w:rFonts w:eastAsia="Times New Roman" w:cstheme="minorHAnsi"/>
                <w:noProof/>
              </w:rPr>
              <w:t>to support the rationale, learner demand and programme viability</w:t>
            </w:r>
            <w:r w:rsidR="00C859BA">
              <w:rPr>
                <w:rFonts w:eastAsia="Times New Roman" w:cstheme="minorHAnsi"/>
                <w:noProof/>
              </w:rPr>
              <w:t xml:space="preserve"> of the Level 6 Award titled </w:t>
            </w:r>
            <w:r w:rsidR="00C859BA" w:rsidRPr="00C859BA">
              <w:rPr>
                <w:rFonts w:eastAsia="Times New Roman" w:cstheme="minorHAnsi"/>
                <w:i/>
                <w:iCs/>
                <w:noProof/>
              </w:rPr>
              <w:t>Certificate in Curriculum and Pedagogical Practice</w:t>
            </w:r>
            <w:r w:rsidR="00CF5E4E">
              <w:rPr>
                <w:rFonts w:eastAsia="Times New Roman" w:cstheme="minorHAnsi"/>
                <w:i/>
                <w:iCs/>
                <w:noProof/>
              </w:rPr>
              <w:t xml:space="preserve"> for Early Childhood Home Visiting</w:t>
            </w:r>
            <w:r w:rsidR="00D6112F" w:rsidRPr="00D6112F">
              <w:rPr>
                <w:rFonts w:eastAsia="Times New Roman" w:cstheme="minorHAnsi"/>
                <w:noProof/>
              </w:rPr>
              <w:t>.</w:t>
            </w:r>
            <w:r w:rsidR="00D6112F">
              <w:rPr>
                <w:rFonts w:eastAsia="Times New Roman" w:cstheme="minorHAnsi"/>
                <w:i/>
                <w:iCs/>
                <w:noProof/>
              </w:rPr>
              <w:t xml:space="preserve"> </w:t>
            </w:r>
            <w:r w:rsidR="00012115">
              <w:rPr>
                <w:rFonts w:eastAsia="Times New Roman" w:cstheme="minorHAnsi"/>
                <w:noProof/>
              </w:rPr>
              <w:t xml:space="preserve">In particular, the panel note that the rationale for developing an online </w:t>
            </w:r>
            <w:r w:rsidR="00164335">
              <w:rPr>
                <w:rFonts w:eastAsia="Times New Roman" w:cstheme="minorHAnsi"/>
                <w:noProof/>
              </w:rPr>
              <w:t>m</w:t>
            </w:r>
            <w:r w:rsidR="00012115">
              <w:rPr>
                <w:rFonts w:eastAsia="Times New Roman" w:cstheme="minorHAnsi"/>
                <w:noProof/>
              </w:rPr>
              <w:t>icro</w:t>
            </w:r>
            <w:r w:rsidR="00D6153A">
              <w:rPr>
                <w:rFonts w:eastAsia="Times New Roman" w:cstheme="minorHAnsi"/>
                <w:noProof/>
              </w:rPr>
              <w:t>-</w:t>
            </w:r>
            <w:r w:rsidR="00012115">
              <w:rPr>
                <w:rFonts w:eastAsia="Times New Roman" w:cstheme="minorHAnsi"/>
                <w:noProof/>
              </w:rPr>
              <w:t xml:space="preserve">credential </w:t>
            </w:r>
            <w:r w:rsidR="00164335">
              <w:rPr>
                <w:rFonts w:eastAsia="Times New Roman" w:cstheme="minorHAnsi"/>
                <w:noProof/>
              </w:rPr>
              <w:t>p</w:t>
            </w:r>
            <w:r w:rsidR="00012115">
              <w:rPr>
                <w:rFonts w:eastAsia="Times New Roman" w:cstheme="minorHAnsi"/>
                <w:noProof/>
              </w:rPr>
              <w:t xml:space="preserve">rogramme is timely given the ongoing </w:t>
            </w:r>
            <w:r w:rsidR="002B015A">
              <w:rPr>
                <w:rFonts w:eastAsia="Times New Roman" w:cstheme="minorHAnsi"/>
                <w:noProof/>
              </w:rPr>
              <w:t xml:space="preserve">potential </w:t>
            </w:r>
            <w:r w:rsidR="00012115">
              <w:rPr>
                <w:rFonts w:eastAsia="Times New Roman" w:cstheme="minorHAnsi"/>
                <w:noProof/>
              </w:rPr>
              <w:t>risks associated with COVID-19</w:t>
            </w:r>
            <w:r w:rsidR="00164335">
              <w:rPr>
                <w:rFonts w:eastAsia="Times New Roman" w:cstheme="minorHAnsi"/>
                <w:noProof/>
              </w:rPr>
              <w:t xml:space="preserve"> and </w:t>
            </w:r>
            <w:r w:rsidR="00C859BA">
              <w:rPr>
                <w:rFonts w:eastAsia="Times New Roman" w:cstheme="minorHAnsi"/>
                <w:noProof/>
              </w:rPr>
              <w:t>that the programme ha</w:t>
            </w:r>
            <w:r w:rsidR="00360D84">
              <w:rPr>
                <w:rFonts w:eastAsia="Times New Roman" w:cstheme="minorHAnsi"/>
                <w:noProof/>
              </w:rPr>
              <w:t>s</w:t>
            </w:r>
            <w:r w:rsidR="00C859BA">
              <w:rPr>
                <w:rFonts w:eastAsia="Times New Roman" w:cstheme="minorHAnsi"/>
                <w:noProof/>
              </w:rPr>
              <w:t xml:space="preserve"> received funding for development and delivery from the Rethink Ireland Innovate Fund.  </w:t>
            </w:r>
          </w:p>
          <w:p w14:paraId="2EA6B25C" w14:textId="6161D07F" w:rsidR="004107AA" w:rsidRPr="0073454E" w:rsidRDefault="00582032" w:rsidP="009F648F">
            <w:pPr>
              <w:rPr>
                <w:rFonts w:eastAsia="Times New Roman" w:cstheme="minorHAnsi"/>
                <w:i/>
                <w:iCs/>
                <w:noProof/>
                <w:sz w:val="18"/>
                <w:szCs w:val="18"/>
              </w:rPr>
            </w:pPr>
            <w:r w:rsidRPr="00582032">
              <w:rPr>
                <w:rFonts w:eastAsia="Times New Roman" w:cstheme="minorHAnsi"/>
                <w:b/>
                <w:bCs/>
                <w:noProof/>
              </w:rPr>
              <w:t xml:space="preserve">Proposed Award - </w:t>
            </w:r>
            <w:r w:rsidR="00EB380A">
              <w:rPr>
                <w:rFonts w:eastAsia="Times New Roman" w:cstheme="minorHAnsi"/>
                <w:b/>
                <w:bCs/>
                <w:noProof/>
              </w:rPr>
              <w:t>C</w:t>
            </w:r>
            <w:r w:rsidRPr="00582032">
              <w:rPr>
                <w:rFonts w:eastAsia="Times New Roman" w:cstheme="minorHAnsi"/>
                <w:b/>
                <w:bCs/>
                <w:noProof/>
              </w:rPr>
              <w:t>onsistency with NFQ:</w:t>
            </w:r>
            <w:r w:rsidR="004107AA">
              <w:rPr>
                <w:rFonts w:eastAsia="Times New Roman" w:cstheme="minorHAnsi"/>
                <w:b/>
                <w:bCs/>
                <w:noProof/>
              </w:rPr>
              <w:t xml:space="preserve"> </w:t>
            </w:r>
          </w:p>
          <w:p w14:paraId="081610F9" w14:textId="61C34434" w:rsidR="00012115" w:rsidRDefault="00012115" w:rsidP="001C6469">
            <w:pPr>
              <w:jc w:val="both"/>
              <w:rPr>
                <w:rFonts w:eastAsia="Times New Roman" w:cstheme="minorHAnsi"/>
                <w:noProof/>
              </w:rPr>
            </w:pPr>
            <w:r>
              <w:rPr>
                <w:rFonts w:eastAsia="Times New Roman" w:cstheme="minorHAnsi"/>
                <w:noProof/>
              </w:rPr>
              <w:t>The panel is of the view the language used inseveral of the</w:t>
            </w:r>
            <w:r w:rsidR="00742D3F">
              <w:rPr>
                <w:rFonts w:eastAsia="Times New Roman" w:cstheme="minorHAnsi"/>
                <w:noProof/>
              </w:rPr>
              <w:t xml:space="preserve"> proposed</w:t>
            </w:r>
            <w:r>
              <w:rPr>
                <w:rFonts w:eastAsia="Times New Roman" w:cstheme="minorHAnsi"/>
                <w:noProof/>
              </w:rPr>
              <w:t xml:space="preserve"> </w:t>
            </w:r>
            <w:r w:rsidR="00BF5708">
              <w:rPr>
                <w:rFonts w:eastAsia="Times New Roman" w:cstheme="minorHAnsi"/>
                <w:noProof/>
              </w:rPr>
              <w:t>minimum intended programme learning outcomes (</w:t>
            </w:r>
            <w:r>
              <w:rPr>
                <w:rFonts w:eastAsia="Times New Roman" w:cstheme="minorHAnsi"/>
                <w:noProof/>
              </w:rPr>
              <w:t>MIPLOs</w:t>
            </w:r>
            <w:r w:rsidR="00BF5708">
              <w:rPr>
                <w:rFonts w:eastAsia="Times New Roman" w:cstheme="minorHAnsi"/>
                <w:noProof/>
              </w:rPr>
              <w:t>)</w:t>
            </w:r>
            <w:r>
              <w:rPr>
                <w:rFonts w:eastAsia="Times New Roman" w:cstheme="minorHAnsi"/>
                <w:noProof/>
              </w:rPr>
              <w:t xml:space="preserve"> for </w:t>
            </w:r>
            <w:r w:rsidR="0073454E">
              <w:rPr>
                <w:rFonts w:eastAsia="Times New Roman" w:cstheme="minorHAnsi"/>
                <w:noProof/>
              </w:rPr>
              <w:t>this</w:t>
            </w:r>
            <w:r>
              <w:rPr>
                <w:rFonts w:eastAsia="Times New Roman" w:cstheme="minorHAnsi"/>
                <w:noProof/>
              </w:rPr>
              <w:t xml:space="preserve"> </w:t>
            </w:r>
            <w:r w:rsidR="00C859BA">
              <w:rPr>
                <w:rFonts w:eastAsia="Times New Roman" w:cstheme="minorHAnsi"/>
                <w:noProof/>
              </w:rPr>
              <w:t>m</w:t>
            </w:r>
            <w:r>
              <w:rPr>
                <w:rFonts w:eastAsia="Times New Roman" w:cstheme="minorHAnsi"/>
                <w:noProof/>
              </w:rPr>
              <w:t>icro</w:t>
            </w:r>
            <w:r w:rsidR="00360D84">
              <w:rPr>
                <w:rFonts w:eastAsia="Times New Roman" w:cstheme="minorHAnsi"/>
                <w:noProof/>
              </w:rPr>
              <w:t>-</w:t>
            </w:r>
            <w:r>
              <w:rPr>
                <w:rFonts w:eastAsia="Times New Roman" w:cstheme="minorHAnsi"/>
                <w:noProof/>
              </w:rPr>
              <w:t xml:space="preserve">credential </w:t>
            </w:r>
            <w:r w:rsidR="00C859BA">
              <w:rPr>
                <w:rFonts w:eastAsia="Times New Roman" w:cstheme="minorHAnsi"/>
                <w:noProof/>
              </w:rPr>
              <w:t>p</w:t>
            </w:r>
            <w:r>
              <w:rPr>
                <w:rFonts w:eastAsia="Times New Roman" w:cstheme="minorHAnsi"/>
                <w:noProof/>
              </w:rPr>
              <w:t xml:space="preserve">rogramme appear ambitious for the scope of this special purpose award. For example, it is </w:t>
            </w:r>
            <w:r w:rsidR="00822591">
              <w:rPr>
                <w:rFonts w:eastAsia="Times New Roman" w:cstheme="minorHAnsi"/>
                <w:noProof/>
              </w:rPr>
              <w:t xml:space="preserve">unlikely </w:t>
            </w:r>
            <w:r>
              <w:rPr>
                <w:rFonts w:eastAsia="Times New Roman" w:cstheme="minorHAnsi"/>
                <w:noProof/>
              </w:rPr>
              <w:t xml:space="preserve">that </w:t>
            </w:r>
            <w:r w:rsidR="00822591">
              <w:rPr>
                <w:rFonts w:eastAsia="Times New Roman" w:cstheme="minorHAnsi"/>
                <w:noProof/>
              </w:rPr>
              <w:t xml:space="preserve">a Level 6 </w:t>
            </w:r>
            <w:r>
              <w:rPr>
                <w:rFonts w:eastAsia="Times New Roman" w:cstheme="minorHAnsi"/>
                <w:noProof/>
              </w:rPr>
              <w:t>A</w:t>
            </w:r>
            <w:r w:rsidR="00822591">
              <w:rPr>
                <w:rFonts w:eastAsia="Times New Roman" w:cstheme="minorHAnsi"/>
                <w:noProof/>
              </w:rPr>
              <w:t xml:space="preserve">ward made up </w:t>
            </w:r>
            <w:r w:rsidR="005B5109">
              <w:rPr>
                <w:rFonts w:eastAsia="Times New Roman" w:cstheme="minorHAnsi"/>
                <w:noProof/>
              </w:rPr>
              <w:t>of 20 ECTS will provide sufficie</w:t>
            </w:r>
            <w:r w:rsidR="00822591">
              <w:rPr>
                <w:rFonts w:eastAsia="Times New Roman" w:cstheme="minorHAnsi"/>
                <w:noProof/>
              </w:rPr>
              <w:t xml:space="preserve">nt learning opportunities to </w:t>
            </w:r>
            <w:r w:rsidR="00A45432">
              <w:rPr>
                <w:rFonts w:eastAsia="Times New Roman" w:cstheme="minorHAnsi"/>
                <w:noProof/>
              </w:rPr>
              <w:t>allow participants to ‘demonstrate a broad knowledge of concepts, theory and legislation’ or ‘demonstrate comprehensive range of specialised etc’</w:t>
            </w:r>
            <w:r w:rsidR="006E2E67">
              <w:rPr>
                <w:rFonts w:eastAsia="Times New Roman" w:cstheme="minorHAnsi"/>
                <w:noProof/>
              </w:rPr>
              <w:t>.</w:t>
            </w:r>
            <w:r w:rsidR="00A45432">
              <w:rPr>
                <w:rFonts w:eastAsia="Times New Roman" w:cstheme="minorHAnsi"/>
                <w:noProof/>
              </w:rPr>
              <w:t xml:space="preserve"> It is advised that this language is revisited to ensure that it is aligned with what is both realistic and achievable in terms of learning outcomes for a Level 6 Award. </w:t>
            </w:r>
          </w:p>
          <w:p w14:paraId="32633A54" w14:textId="0320C417" w:rsidR="00DC664A" w:rsidRPr="00582032" w:rsidRDefault="00582032" w:rsidP="009F648F">
            <w:pPr>
              <w:rPr>
                <w:rFonts w:eastAsia="Times New Roman" w:cstheme="minorHAnsi"/>
                <w:b/>
                <w:bCs/>
                <w:noProof/>
              </w:rPr>
            </w:pPr>
            <w:r w:rsidRPr="00582032">
              <w:rPr>
                <w:rFonts w:eastAsia="Times New Roman" w:cstheme="minorHAnsi"/>
                <w:b/>
                <w:bCs/>
                <w:noProof/>
              </w:rPr>
              <w:t xml:space="preserve">Learner Interests: - (Information, QA, </w:t>
            </w:r>
            <w:r w:rsidR="00036062" w:rsidRPr="00582032">
              <w:rPr>
                <w:rFonts w:eastAsia="Times New Roman" w:cstheme="minorHAnsi"/>
                <w:b/>
                <w:bCs/>
                <w:noProof/>
              </w:rPr>
              <w:t>Supports</w:t>
            </w:r>
            <w:r w:rsidR="00036062">
              <w:rPr>
                <w:rFonts w:eastAsia="Times New Roman" w:cstheme="minorHAnsi"/>
                <w:b/>
                <w:bCs/>
                <w:noProof/>
              </w:rPr>
              <w:t xml:space="preserve">, Benefits </w:t>
            </w:r>
            <w:r w:rsidR="00E10BDA">
              <w:rPr>
                <w:rFonts w:eastAsia="Times New Roman" w:cstheme="minorHAnsi"/>
                <w:b/>
                <w:bCs/>
                <w:noProof/>
              </w:rPr>
              <w:t xml:space="preserve">/ Skills </w:t>
            </w:r>
            <w:r w:rsidR="00036062">
              <w:rPr>
                <w:rFonts w:eastAsia="Times New Roman" w:cstheme="minorHAnsi"/>
                <w:b/>
                <w:bCs/>
                <w:noProof/>
              </w:rPr>
              <w:t>accruing from programme</w:t>
            </w:r>
            <w:r w:rsidRPr="00582032">
              <w:rPr>
                <w:rFonts w:eastAsia="Times New Roman" w:cstheme="minorHAnsi"/>
                <w:b/>
                <w:bCs/>
                <w:noProof/>
              </w:rPr>
              <w:t>)</w:t>
            </w:r>
            <w:r w:rsidR="00036062">
              <w:rPr>
                <w:rFonts w:eastAsia="Times New Roman" w:cstheme="minorHAnsi"/>
                <w:b/>
                <w:bCs/>
                <w:noProof/>
              </w:rPr>
              <w:t>:</w:t>
            </w:r>
          </w:p>
          <w:p w14:paraId="505AA941" w14:textId="2ED19291" w:rsidR="009F648F" w:rsidRPr="00822591" w:rsidRDefault="00954621" w:rsidP="006E2E67">
            <w:pPr>
              <w:jc w:val="both"/>
              <w:rPr>
                <w:rFonts w:eastAsia="Times New Roman" w:cstheme="minorHAnsi"/>
                <w:noProof/>
              </w:rPr>
            </w:pPr>
            <w:r>
              <w:rPr>
                <w:rFonts w:eastAsia="Times New Roman" w:cstheme="minorHAnsi"/>
                <w:noProof/>
              </w:rPr>
              <w:t>The programme validation document provided was comprehensive and the panel is satisfied that the programme will be well-managed</w:t>
            </w:r>
            <w:r w:rsidR="00D6112F">
              <w:rPr>
                <w:rFonts w:eastAsia="Times New Roman" w:cstheme="minorHAnsi"/>
                <w:noProof/>
              </w:rPr>
              <w:t xml:space="preserve"> </w:t>
            </w:r>
            <w:r>
              <w:rPr>
                <w:rFonts w:eastAsia="Times New Roman" w:cstheme="minorHAnsi"/>
                <w:noProof/>
              </w:rPr>
              <w:t>and</w:t>
            </w:r>
            <w:r w:rsidR="001C6469">
              <w:rPr>
                <w:rFonts w:eastAsia="Times New Roman" w:cstheme="minorHAnsi"/>
                <w:noProof/>
              </w:rPr>
              <w:t xml:space="preserve"> the</w:t>
            </w:r>
            <w:r>
              <w:rPr>
                <w:rFonts w:eastAsia="Times New Roman" w:cstheme="minorHAnsi"/>
                <w:noProof/>
              </w:rPr>
              <w:t xml:space="preserve"> learners enrolled on the programme will be well informed, guided and cared for</w:t>
            </w:r>
            <w:r w:rsidR="00CB5337">
              <w:rPr>
                <w:rFonts w:eastAsia="Times New Roman" w:cstheme="minorHAnsi"/>
                <w:noProof/>
              </w:rPr>
              <w:t>.</w:t>
            </w:r>
            <w:r w:rsidR="00637D25">
              <w:rPr>
                <w:rFonts w:eastAsia="Times New Roman" w:cstheme="minorHAnsi"/>
                <w:noProof/>
              </w:rPr>
              <w:t xml:space="preserve"> </w:t>
            </w:r>
            <w:r>
              <w:rPr>
                <w:rFonts w:eastAsia="Times New Roman" w:cstheme="minorHAnsi"/>
                <w:noProof/>
              </w:rPr>
              <w:t xml:space="preserve">However, as this is a </w:t>
            </w:r>
            <w:r w:rsidR="001C6469">
              <w:rPr>
                <w:rFonts w:eastAsia="Times New Roman" w:cstheme="minorHAnsi"/>
                <w:noProof/>
              </w:rPr>
              <w:t>m</w:t>
            </w:r>
            <w:r w:rsidR="00822591">
              <w:rPr>
                <w:rFonts w:eastAsia="Times New Roman" w:cstheme="minorHAnsi"/>
                <w:noProof/>
              </w:rPr>
              <w:t>icro</w:t>
            </w:r>
            <w:r w:rsidR="001C6469">
              <w:rPr>
                <w:rFonts w:eastAsia="Times New Roman" w:cstheme="minorHAnsi"/>
                <w:noProof/>
              </w:rPr>
              <w:t>-</w:t>
            </w:r>
            <w:r>
              <w:rPr>
                <w:rFonts w:eastAsia="Times New Roman" w:cstheme="minorHAnsi"/>
                <w:noProof/>
              </w:rPr>
              <w:t>c</w:t>
            </w:r>
            <w:r w:rsidR="00822591">
              <w:rPr>
                <w:rFonts w:eastAsia="Times New Roman" w:cstheme="minorHAnsi"/>
                <w:noProof/>
              </w:rPr>
              <w:t xml:space="preserve">redential </w:t>
            </w:r>
            <w:r w:rsidR="001C6469">
              <w:rPr>
                <w:rFonts w:eastAsia="Times New Roman" w:cstheme="minorHAnsi"/>
                <w:noProof/>
              </w:rPr>
              <w:t>p</w:t>
            </w:r>
            <w:r>
              <w:rPr>
                <w:rFonts w:eastAsia="Times New Roman" w:cstheme="minorHAnsi"/>
                <w:noProof/>
              </w:rPr>
              <w:t xml:space="preserve">rogramme and </w:t>
            </w:r>
            <w:r w:rsidR="00822591">
              <w:rPr>
                <w:rFonts w:eastAsia="Times New Roman" w:cstheme="minorHAnsi"/>
                <w:noProof/>
              </w:rPr>
              <w:t>is supporting a shift to virtual service delivery</w:t>
            </w:r>
            <w:r>
              <w:rPr>
                <w:rFonts w:eastAsia="Times New Roman" w:cstheme="minorHAnsi"/>
                <w:noProof/>
              </w:rPr>
              <w:t>, the validation documentation was not clear as to the point at which learners will be supported to develop e</w:t>
            </w:r>
            <w:r w:rsidR="00822591">
              <w:rPr>
                <w:rFonts w:eastAsia="Times New Roman" w:cstheme="minorHAnsi"/>
                <w:noProof/>
              </w:rPr>
              <w:t>-learning skills</w:t>
            </w:r>
            <w:r>
              <w:rPr>
                <w:rFonts w:eastAsia="Times New Roman" w:cstheme="minorHAnsi"/>
                <w:noProof/>
              </w:rPr>
              <w:t xml:space="preserve"> and</w:t>
            </w:r>
            <w:r w:rsidR="00822591">
              <w:rPr>
                <w:rFonts w:eastAsia="Times New Roman" w:cstheme="minorHAnsi"/>
                <w:noProof/>
              </w:rPr>
              <w:t xml:space="preserve"> digital pedagogies, for both their own learning </w:t>
            </w:r>
            <w:r w:rsidR="00822591">
              <w:rPr>
                <w:rFonts w:eastAsia="Times New Roman" w:cstheme="minorHAnsi"/>
                <w:noProof/>
              </w:rPr>
              <w:lastRenderedPageBreak/>
              <w:t xml:space="preserve">experience, but </w:t>
            </w:r>
            <w:r>
              <w:rPr>
                <w:rFonts w:eastAsia="Times New Roman" w:cstheme="minorHAnsi"/>
                <w:noProof/>
              </w:rPr>
              <w:t xml:space="preserve">also </w:t>
            </w:r>
            <w:r w:rsidR="00822591">
              <w:rPr>
                <w:rFonts w:eastAsia="Times New Roman" w:cstheme="minorHAnsi"/>
                <w:noProof/>
              </w:rPr>
              <w:t>in supporting their work as a Home Visitor</w:t>
            </w:r>
            <w:r w:rsidR="00D6112F">
              <w:rPr>
                <w:rFonts w:eastAsia="Times New Roman" w:cstheme="minorHAnsi"/>
                <w:noProof/>
              </w:rPr>
              <w:t>.</w:t>
            </w:r>
            <w:r>
              <w:rPr>
                <w:rFonts w:eastAsia="Times New Roman" w:cstheme="minorHAnsi"/>
                <w:noProof/>
              </w:rPr>
              <w:t xml:space="preserve"> </w:t>
            </w:r>
            <w:bookmarkStart w:id="1" w:name="_Hlk70662115"/>
            <w:r w:rsidR="00D52BC8">
              <w:rPr>
                <w:rFonts w:eastAsia="Times New Roman" w:cstheme="minorHAnsi"/>
                <w:noProof/>
              </w:rPr>
              <w:t>As such, b</w:t>
            </w:r>
            <w:r w:rsidR="00822591">
              <w:rPr>
                <w:rFonts w:eastAsia="Times New Roman" w:cstheme="minorHAnsi"/>
                <w:noProof/>
              </w:rPr>
              <w:t>ased on the target-client</w:t>
            </w:r>
            <w:r w:rsidR="001C6469">
              <w:rPr>
                <w:rFonts w:eastAsia="Times New Roman" w:cstheme="minorHAnsi"/>
                <w:noProof/>
              </w:rPr>
              <w:t xml:space="preserve"> </w:t>
            </w:r>
            <w:r w:rsidR="00822591">
              <w:rPr>
                <w:rFonts w:eastAsia="Times New Roman" w:cstheme="minorHAnsi"/>
                <w:noProof/>
              </w:rPr>
              <w:t>/</w:t>
            </w:r>
            <w:r w:rsidR="001C6469">
              <w:rPr>
                <w:rFonts w:eastAsia="Times New Roman" w:cstheme="minorHAnsi"/>
                <w:noProof/>
              </w:rPr>
              <w:t xml:space="preserve"> </w:t>
            </w:r>
            <w:r w:rsidR="00822591">
              <w:rPr>
                <w:rFonts w:eastAsia="Times New Roman" w:cstheme="minorHAnsi"/>
                <w:noProof/>
              </w:rPr>
              <w:t xml:space="preserve">potential </w:t>
            </w:r>
            <w:r w:rsidR="00D52BC8">
              <w:rPr>
                <w:rFonts w:eastAsia="Times New Roman" w:cstheme="minorHAnsi"/>
                <w:noProof/>
              </w:rPr>
              <w:t>learner</w:t>
            </w:r>
            <w:r w:rsidR="00822591">
              <w:rPr>
                <w:rFonts w:eastAsia="Times New Roman" w:cstheme="minorHAnsi"/>
                <w:noProof/>
              </w:rPr>
              <w:t xml:space="preserve">, support </w:t>
            </w:r>
            <w:r w:rsidR="00CB5337">
              <w:rPr>
                <w:rFonts w:eastAsia="Times New Roman" w:cstheme="minorHAnsi"/>
                <w:noProof/>
              </w:rPr>
              <w:t>for</w:t>
            </w:r>
            <w:r w:rsidR="00822591">
              <w:rPr>
                <w:rFonts w:eastAsia="Times New Roman" w:cstheme="minorHAnsi"/>
                <w:noProof/>
              </w:rPr>
              <w:t xml:space="preserve"> develop</w:t>
            </w:r>
            <w:r w:rsidR="00CB5337">
              <w:rPr>
                <w:rFonts w:eastAsia="Times New Roman" w:cstheme="minorHAnsi"/>
                <w:noProof/>
              </w:rPr>
              <w:t>ing</w:t>
            </w:r>
            <w:r w:rsidR="00822591">
              <w:rPr>
                <w:rFonts w:eastAsia="Times New Roman" w:cstheme="minorHAnsi"/>
                <w:noProof/>
              </w:rPr>
              <w:t xml:space="preserve"> e-learning skills should be included</w:t>
            </w:r>
            <w:r w:rsidR="00D52BC8">
              <w:rPr>
                <w:rFonts w:eastAsia="Times New Roman" w:cstheme="minorHAnsi"/>
                <w:noProof/>
              </w:rPr>
              <w:t xml:space="preserve"> in the programme</w:t>
            </w:r>
            <w:r w:rsidR="00822591">
              <w:rPr>
                <w:rFonts w:eastAsia="Times New Roman" w:cstheme="minorHAnsi"/>
                <w:noProof/>
              </w:rPr>
              <w:t xml:space="preserve">. </w:t>
            </w:r>
            <w:r w:rsidR="00D52BC8">
              <w:rPr>
                <w:rFonts w:eastAsia="Times New Roman" w:cstheme="minorHAnsi"/>
                <w:noProof/>
              </w:rPr>
              <w:t xml:space="preserve">Moreover, the </w:t>
            </w:r>
            <w:r w:rsidR="00822591">
              <w:rPr>
                <w:rFonts w:eastAsia="Times New Roman" w:cstheme="minorHAnsi"/>
                <w:noProof/>
              </w:rPr>
              <w:t>entry requirements do not indicate technical skills</w:t>
            </w:r>
            <w:r w:rsidR="001C6469">
              <w:rPr>
                <w:rFonts w:eastAsia="Times New Roman" w:cstheme="minorHAnsi"/>
                <w:noProof/>
              </w:rPr>
              <w:t xml:space="preserve"> </w:t>
            </w:r>
            <w:r w:rsidR="00822591">
              <w:rPr>
                <w:rFonts w:eastAsia="Times New Roman" w:cstheme="minorHAnsi"/>
                <w:noProof/>
              </w:rPr>
              <w:t>/</w:t>
            </w:r>
            <w:r w:rsidR="001C6469">
              <w:rPr>
                <w:rFonts w:eastAsia="Times New Roman" w:cstheme="minorHAnsi"/>
                <w:noProof/>
              </w:rPr>
              <w:t xml:space="preserve"> </w:t>
            </w:r>
            <w:r w:rsidR="00822591">
              <w:rPr>
                <w:rFonts w:eastAsia="Times New Roman" w:cstheme="minorHAnsi"/>
                <w:noProof/>
              </w:rPr>
              <w:t xml:space="preserve">computer proficiency </w:t>
            </w:r>
            <w:r w:rsidR="00D52BC8">
              <w:rPr>
                <w:rFonts w:eastAsia="Times New Roman" w:cstheme="minorHAnsi"/>
                <w:noProof/>
              </w:rPr>
              <w:t>as a stated</w:t>
            </w:r>
            <w:r w:rsidR="00822591">
              <w:rPr>
                <w:rFonts w:eastAsia="Times New Roman" w:cstheme="minorHAnsi"/>
                <w:noProof/>
              </w:rPr>
              <w:t xml:space="preserve"> criteria</w:t>
            </w:r>
            <w:r w:rsidR="00D52BC8">
              <w:rPr>
                <w:rFonts w:eastAsia="Times New Roman" w:cstheme="minorHAnsi"/>
                <w:noProof/>
              </w:rPr>
              <w:t xml:space="preserve">. </w:t>
            </w:r>
            <w:bookmarkEnd w:id="1"/>
            <w:r w:rsidR="00637D25">
              <w:rPr>
                <w:rFonts w:eastAsia="Times New Roman" w:cstheme="minorHAnsi"/>
                <w:noProof/>
              </w:rPr>
              <w:t>Including reference to an induction programme to support learners and ongoing support in this context would be helpful</w:t>
            </w:r>
            <w:r w:rsidR="00055951">
              <w:rPr>
                <w:rFonts w:eastAsia="Times New Roman" w:cstheme="minorHAnsi"/>
                <w:noProof/>
              </w:rPr>
              <w:t xml:space="preserve"> and the role of the drop-in clinics clearly delineated  also in this context. </w:t>
            </w:r>
          </w:p>
        </w:tc>
      </w:tr>
    </w:tbl>
    <w:p w14:paraId="7F9A2E6A" w14:textId="38F08318" w:rsidR="00DC664A" w:rsidRDefault="00DC664A">
      <w:pPr>
        <w:rPr>
          <w:rFonts w:asciiTheme="majorHAnsi" w:eastAsia="Times New Roman" w:hAnsiTheme="majorHAnsi" w:cstheme="majorBidi"/>
          <w:b/>
          <w:bCs/>
          <w:color w:val="2F5496" w:themeColor="accent1" w:themeShade="BF"/>
          <w:sz w:val="26"/>
          <w:szCs w:val="26"/>
        </w:rPr>
      </w:pPr>
    </w:p>
    <w:p w14:paraId="5CA47DD7" w14:textId="01283C33" w:rsidR="006C09BA" w:rsidRPr="000E6788" w:rsidRDefault="000E6788" w:rsidP="000E6788">
      <w:pPr>
        <w:pStyle w:val="SectionHeading"/>
        <w:rPr>
          <w:rFonts w:eastAsia="Times New Roman"/>
        </w:rPr>
      </w:pPr>
      <w:r w:rsidRPr="000E6788">
        <w:rPr>
          <w:rFonts w:eastAsia="Times New Roman"/>
        </w:rPr>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670"/>
        <w:gridCol w:w="879"/>
      </w:tblGrid>
      <w:tr w:rsidR="00C84708" w:rsidRPr="003546AE" w14:paraId="4753E48A" w14:textId="77777777" w:rsidTr="00C84708">
        <w:tc>
          <w:tcPr>
            <w:tcW w:w="9072" w:type="dxa"/>
            <w:gridSpan w:val="3"/>
            <w:shd w:val="clear" w:color="auto" w:fill="D9E2F3" w:themeFill="accent1" w:themeFillTint="33"/>
          </w:tcPr>
          <w:p w14:paraId="0C522B4D" w14:textId="52FC8E65" w:rsidR="00C84708" w:rsidRPr="003546AE" w:rsidRDefault="00BC1208" w:rsidP="00C84708">
            <w:pPr>
              <w:spacing w:after="0" w:line="240" w:lineRule="auto"/>
              <w:rPr>
                <w:rFonts w:eastAsia="Times New Roman" w:cstheme="minorHAnsi"/>
                <w:b/>
              </w:rPr>
            </w:pPr>
            <w:r w:rsidRPr="003546AE">
              <w:rPr>
                <w:rFonts w:eastAsia="Times New Roman" w:cstheme="minorHAnsi"/>
                <w:b/>
              </w:rPr>
              <w:t>Summary of specifications for teaching staff</w:t>
            </w:r>
          </w:p>
        </w:tc>
      </w:tr>
      <w:tr w:rsidR="00C84708" w:rsidRPr="00BC1479" w14:paraId="05E19BE1" w14:textId="77777777" w:rsidTr="00F900FF">
        <w:tc>
          <w:tcPr>
            <w:tcW w:w="2523"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670"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879"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B73997" w:rsidRPr="003546AE" w14:paraId="511C138E" w14:textId="77777777" w:rsidTr="00B73997">
        <w:tc>
          <w:tcPr>
            <w:tcW w:w="2523" w:type="dxa"/>
            <w:vAlign w:val="center"/>
          </w:tcPr>
          <w:p w14:paraId="15E34A32" w14:textId="168A80E5" w:rsidR="00B73997" w:rsidRPr="003546AE" w:rsidRDefault="00B73997" w:rsidP="00B73997">
            <w:pPr>
              <w:spacing w:line="240" w:lineRule="auto"/>
              <w:jc w:val="center"/>
              <w:rPr>
                <w:rFonts w:eastAsia="Times New Roman" w:cstheme="minorHAnsi"/>
              </w:rPr>
            </w:pPr>
            <w:r w:rsidRPr="00A965CA">
              <w:t>Lecturer</w:t>
            </w:r>
          </w:p>
        </w:tc>
        <w:tc>
          <w:tcPr>
            <w:tcW w:w="5670" w:type="dxa"/>
          </w:tcPr>
          <w:p w14:paraId="4BA22792" w14:textId="325AFDF2" w:rsidR="00B73997" w:rsidRPr="003546AE" w:rsidRDefault="00B73997" w:rsidP="00B73997">
            <w:pPr>
              <w:spacing w:line="240" w:lineRule="auto"/>
              <w:jc w:val="both"/>
              <w:rPr>
                <w:rFonts w:eastAsia="Times New Roman" w:cstheme="minorHAnsi"/>
              </w:rPr>
            </w:pPr>
            <w:r w:rsidRPr="00A965CA">
              <w:t xml:space="preserve">Lecturing staff should normally hold a minimum of a Master’s degree in a related discipline, with some </w:t>
            </w:r>
            <w:r w:rsidR="001C6469">
              <w:t xml:space="preserve">experience </w:t>
            </w:r>
            <w:r w:rsidRPr="00A965CA">
              <w:t>/ exposure to Early Childhood Education and Care, or equivalent.</w:t>
            </w:r>
          </w:p>
        </w:tc>
        <w:tc>
          <w:tcPr>
            <w:tcW w:w="879" w:type="dxa"/>
            <w:vAlign w:val="center"/>
          </w:tcPr>
          <w:p w14:paraId="26D4E9DA" w14:textId="35653C16" w:rsidR="00B73997" w:rsidRPr="003546AE" w:rsidRDefault="00B73997" w:rsidP="00B73997">
            <w:pPr>
              <w:spacing w:line="240" w:lineRule="auto"/>
              <w:jc w:val="center"/>
              <w:rPr>
                <w:rFonts w:eastAsia="Times New Roman" w:cstheme="minorHAnsi"/>
              </w:rPr>
            </w:pPr>
            <w:r w:rsidRPr="00A965CA">
              <w:t>2</w:t>
            </w:r>
          </w:p>
        </w:tc>
      </w:tr>
      <w:tr w:rsidR="00B73997" w:rsidRPr="003546AE" w14:paraId="3159C237" w14:textId="77777777" w:rsidTr="00B73997">
        <w:tc>
          <w:tcPr>
            <w:tcW w:w="2523" w:type="dxa"/>
            <w:vAlign w:val="center"/>
          </w:tcPr>
          <w:p w14:paraId="065FDC5A" w14:textId="41030490" w:rsidR="00B73997" w:rsidRPr="003546AE" w:rsidRDefault="00B73997" w:rsidP="00B73997">
            <w:pPr>
              <w:spacing w:line="240" w:lineRule="auto"/>
              <w:jc w:val="center"/>
              <w:rPr>
                <w:rFonts w:eastAsia="Times New Roman" w:cstheme="minorHAnsi"/>
              </w:rPr>
            </w:pPr>
            <w:r w:rsidRPr="00A965CA">
              <w:t>Programme Director</w:t>
            </w:r>
          </w:p>
        </w:tc>
        <w:tc>
          <w:tcPr>
            <w:tcW w:w="5670" w:type="dxa"/>
          </w:tcPr>
          <w:p w14:paraId="26951368" w14:textId="54492331" w:rsidR="00B73997" w:rsidRPr="003546AE" w:rsidRDefault="00B73997" w:rsidP="00B73997">
            <w:pPr>
              <w:spacing w:line="240" w:lineRule="auto"/>
              <w:jc w:val="both"/>
              <w:rPr>
                <w:rFonts w:eastAsia="Times New Roman" w:cstheme="minorHAnsi"/>
              </w:rPr>
            </w:pPr>
            <w:r w:rsidRPr="00A965CA">
              <w:t xml:space="preserve">The Programme Director will hold a PhD in Education or related discipline or, at a minimum, a Level 9 award with relevant professional experience. </w:t>
            </w:r>
          </w:p>
        </w:tc>
        <w:tc>
          <w:tcPr>
            <w:tcW w:w="879" w:type="dxa"/>
            <w:vAlign w:val="center"/>
          </w:tcPr>
          <w:p w14:paraId="401644CA" w14:textId="3C9CAF60" w:rsidR="00B73997" w:rsidRPr="003546AE" w:rsidRDefault="00B73997" w:rsidP="00B73997">
            <w:pPr>
              <w:spacing w:line="240" w:lineRule="auto"/>
              <w:jc w:val="center"/>
              <w:rPr>
                <w:rFonts w:eastAsia="Times New Roman" w:cstheme="minorHAnsi"/>
              </w:rPr>
            </w:pPr>
            <w:r w:rsidRPr="00A965CA">
              <w:t>1</w:t>
            </w:r>
          </w:p>
        </w:tc>
      </w:tr>
      <w:tr w:rsidR="00B73997" w:rsidRPr="003546AE" w14:paraId="4D16C289" w14:textId="77777777" w:rsidTr="00B73997">
        <w:tc>
          <w:tcPr>
            <w:tcW w:w="2523" w:type="dxa"/>
            <w:vAlign w:val="center"/>
          </w:tcPr>
          <w:p w14:paraId="09A6B679" w14:textId="552D45A4" w:rsidR="00B73997" w:rsidRPr="003546AE" w:rsidRDefault="00B73997" w:rsidP="00B73997">
            <w:pPr>
              <w:spacing w:line="240" w:lineRule="auto"/>
              <w:jc w:val="center"/>
              <w:rPr>
                <w:rFonts w:eastAsia="Times New Roman" w:cstheme="minorHAnsi"/>
              </w:rPr>
            </w:pPr>
            <w:r w:rsidRPr="00A965CA">
              <w:t>Programme Coordinator</w:t>
            </w:r>
          </w:p>
        </w:tc>
        <w:tc>
          <w:tcPr>
            <w:tcW w:w="5670" w:type="dxa"/>
          </w:tcPr>
          <w:p w14:paraId="5BB30903" w14:textId="4FD52438" w:rsidR="00B73997" w:rsidRPr="003546AE" w:rsidRDefault="00B73997" w:rsidP="00B73997">
            <w:pPr>
              <w:spacing w:line="240" w:lineRule="auto"/>
              <w:jc w:val="both"/>
              <w:rPr>
                <w:rFonts w:eastAsia="Times New Roman" w:cstheme="minorHAnsi"/>
              </w:rPr>
            </w:pPr>
            <w:r w:rsidRPr="00A965CA">
              <w:t xml:space="preserve">The Programme Coordinator will have experience in relationship management and providing administrative support to faculty involved in the delivery in the programme. </w:t>
            </w:r>
          </w:p>
        </w:tc>
        <w:tc>
          <w:tcPr>
            <w:tcW w:w="879" w:type="dxa"/>
            <w:vAlign w:val="center"/>
          </w:tcPr>
          <w:p w14:paraId="7E6D95BF" w14:textId="0195E81A" w:rsidR="00B73997" w:rsidRPr="003546AE" w:rsidRDefault="00B73997" w:rsidP="00B73997">
            <w:pPr>
              <w:spacing w:line="240" w:lineRule="auto"/>
              <w:jc w:val="center"/>
              <w:rPr>
                <w:rFonts w:eastAsia="Times New Roman" w:cstheme="minorHAnsi"/>
              </w:rPr>
            </w:pPr>
            <w:r w:rsidRPr="00A965CA">
              <w:t>1</w:t>
            </w:r>
          </w:p>
        </w:tc>
      </w:tr>
    </w:tbl>
    <w:p w14:paraId="2B7214EA"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5526605D" w14:textId="0E2BAAF8" w:rsidR="000E6788" w:rsidRPr="003546AE" w:rsidRDefault="000E6788" w:rsidP="00D54C3F">
            <w:pPr>
              <w:spacing w:after="0" w:line="240" w:lineRule="auto"/>
              <w:rPr>
                <w:rFonts w:eastAsia="Times New Roman" w:cstheme="minorHAnsi"/>
              </w:rPr>
            </w:pPr>
            <w:r>
              <w:rPr>
                <w:rFonts w:eastAsia="Times New Roman" w:cstheme="minorHAnsi"/>
                <w:b/>
              </w:rPr>
              <w:t>Mode(s) of Delivery</w:t>
            </w:r>
          </w:p>
        </w:tc>
      </w:tr>
      <w:tr w:rsidR="000E6788" w:rsidRPr="0048373B" w14:paraId="5BE2E26A" w14:textId="77777777" w:rsidTr="000E6788">
        <w:trPr>
          <w:trHeight w:val="430"/>
        </w:trPr>
        <w:tc>
          <w:tcPr>
            <w:tcW w:w="9072" w:type="dxa"/>
            <w:shd w:val="clear" w:color="auto" w:fill="FFFFFF" w:themeFill="background1"/>
          </w:tcPr>
          <w:p w14:paraId="6EEB81E3" w14:textId="2F7BEE8C" w:rsidR="000E6788" w:rsidRPr="003546AE" w:rsidRDefault="00CE0913" w:rsidP="00763EC3">
            <w:pPr>
              <w:spacing w:before="240" w:line="240" w:lineRule="auto"/>
              <w:jc w:val="both"/>
              <w:rPr>
                <w:rFonts w:eastAsia="Times New Roman" w:cstheme="minorHAnsi"/>
              </w:rPr>
            </w:pPr>
            <w:r>
              <w:rPr>
                <w:rFonts w:eastAsia="Times New Roman" w:cstheme="minorHAnsi"/>
              </w:rPr>
              <w:t>The programme will be delivered through a</w:t>
            </w:r>
            <w:r w:rsidR="00B73997">
              <w:rPr>
                <w:rFonts w:eastAsia="Times New Roman" w:cstheme="minorHAnsi"/>
              </w:rPr>
              <w:t xml:space="preserve">n online </w:t>
            </w:r>
            <w:r>
              <w:rPr>
                <w:rFonts w:eastAsia="Times New Roman" w:cstheme="minorHAnsi"/>
              </w:rPr>
              <w:t xml:space="preserve">learning mode, comprising synchronous online (50%) </w:t>
            </w:r>
            <w:r w:rsidR="00B73997">
              <w:rPr>
                <w:rFonts w:eastAsia="Times New Roman" w:cstheme="minorHAnsi"/>
              </w:rPr>
              <w:t xml:space="preserve">and directed e-learning (50%) </w:t>
            </w:r>
            <w:r>
              <w:rPr>
                <w:rFonts w:eastAsia="Times New Roman" w:cstheme="minorHAnsi"/>
              </w:rPr>
              <w:t xml:space="preserve">activities. </w:t>
            </w:r>
            <w:r w:rsidR="00A9526F">
              <w:rPr>
                <w:rFonts w:eastAsia="Times New Roman" w:cstheme="minorHAnsi"/>
              </w:rPr>
              <w:t>T</w:t>
            </w:r>
            <w:r w:rsidRPr="00CE0913">
              <w:rPr>
                <w:rFonts w:eastAsia="Times New Roman" w:cstheme="minorHAnsi"/>
              </w:rPr>
              <w:t>h</w:t>
            </w:r>
            <w:r w:rsidR="00B73997">
              <w:rPr>
                <w:rFonts w:eastAsia="Times New Roman" w:cstheme="minorHAnsi"/>
              </w:rPr>
              <w:t xml:space="preserve">is delivery mode allows for greater accessibility for prospective learners and greater flexibility for enrolled learners, while also mitigating </w:t>
            </w:r>
            <w:r w:rsidRPr="00CE0913">
              <w:rPr>
                <w:rFonts w:eastAsia="Times New Roman" w:cstheme="minorHAnsi"/>
              </w:rPr>
              <w:t>future risks to classroom provision potentially arising from the C</w:t>
            </w:r>
            <w:r w:rsidR="001C6469">
              <w:rPr>
                <w:rFonts w:eastAsia="Times New Roman" w:cstheme="minorHAnsi"/>
              </w:rPr>
              <w:t>OVID</w:t>
            </w:r>
            <w:r w:rsidRPr="00CE0913">
              <w:rPr>
                <w:rFonts w:eastAsia="Times New Roman" w:cstheme="minorHAnsi"/>
              </w:rPr>
              <w:t>-19 pandemic.</w:t>
            </w: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0E6788">
        <w:trPr>
          <w:trHeight w:val="1307"/>
        </w:trPr>
        <w:tc>
          <w:tcPr>
            <w:tcW w:w="9072" w:type="dxa"/>
            <w:shd w:val="clear" w:color="auto" w:fill="FFFFFF" w:themeFill="background1"/>
          </w:tcPr>
          <w:p w14:paraId="23E408E6" w14:textId="2AD6D164" w:rsidR="000E6788" w:rsidRPr="00F900FF" w:rsidRDefault="00146F0A" w:rsidP="00146F0A">
            <w:pPr>
              <w:suppressAutoHyphens/>
              <w:spacing w:before="240" w:after="120"/>
              <w:jc w:val="both"/>
              <w:rPr>
                <w:rFonts w:eastAsia="Times New Roman" w:cstheme="minorHAnsi"/>
                <w:bCs/>
                <w:color w:val="000000" w:themeColor="text1"/>
                <w:szCs w:val="20"/>
                <w:lang w:eastAsia="ar-SA"/>
              </w:rPr>
            </w:pPr>
            <w:r w:rsidRPr="00146F0A">
              <w:rPr>
                <w:rFonts w:eastAsia="Times New Roman" w:cstheme="minorHAnsi"/>
                <w:bCs/>
                <w:color w:val="000000" w:themeColor="text1"/>
                <w:szCs w:val="20"/>
                <w:lang w:eastAsia="ar-SA"/>
              </w:rPr>
              <w:t xml:space="preserve">The </w:t>
            </w:r>
            <w:r>
              <w:rPr>
                <w:rFonts w:eastAsia="Times New Roman" w:cstheme="minorHAnsi"/>
                <w:bCs/>
                <w:color w:val="000000" w:themeColor="text1"/>
                <w:szCs w:val="20"/>
                <w:lang w:eastAsia="ar-SA"/>
              </w:rPr>
              <w:t xml:space="preserve">assessment strategy for the programme consists of </w:t>
            </w:r>
            <w:r w:rsidRPr="00146F0A">
              <w:rPr>
                <w:rFonts w:eastAsia="Times New Roman" w:cstheme="minorHAnsi"/>
                <w:bCs/>
                <w:color w:val="000000" w:themeColor="text1"/>
                <w:szCs w:val="20"/>
                <w:lang w:eastAsia="ar-SA"/>
              </w:rPr>
              <w:t>100% continuous assessment</w:t>
            </w:r>
            <w:r w:rsidR="00D54C3F">
              <w:rPr>
                <w:rFonts w:eastAsia="Times New Roman" w:cstheme="minorHAnsi"/>
                <w:bCs/>
                <w:color w:val="000000" w:themeColor="text1"/>
                <w:szCs w:val="20"/>
                <w:lang w:eastAsia="ar-SA"/>
              </w:rPr>
              <w:t xml:space="preserve">s scheduled throughout the semester, including quizzes, reflective exercises, practical scenarios, creating resources and participating in group activities. Each module includes </w:t>
            </w:r>
            <w:r w:rsidR="00D54C3F" w:rsidRPr="00D54C3F">
              <w:rPr>
                <w:rFonts w:eastAsia="Times New Roman" w:cstheme="minorHAnsi"/>
                <w:bCs/>
                <w:color w:val="000000" w:themeColor="text1"/>
                <w:szCs w:val="20"/>
                <w:lang w:eastAsia="ar-SA"/>
              </w:rPr>
              <w:t>six</w:t>
            </w:r>
            <w:r w:rsidR="00D54C3F">
              <w:rPr>
                <w:rFonts w:eastAsia="Times New Roman" w:cstheme="minorHAnsi"/>
                <w:bCs/>
                <w:color w:val="000000" w:themeColor="text1"/>
                <w:szCs w:val="20"/>
                <w:lang w:eastAsia="ar-SA"/>
              </w:rPr>
              <w:t xml:space="preserve"> distinct</w:t>
            </w:r>
            <w:r w:rsidR="00D54C3F" w:rsidRPr="00D54C3F">
              <w:rPr>
                <w:rFonts w:eastAsia="Times New Roman" w:cstheme="minorHAnsi"/>
                <w:bCs/>
                <w:color w:val="000000" w:themeColor="text1"/>
                <w:szCs w:val="20"/>
                <w:lang w:eastAsia="ar-SA"/>
              </w:rPr>
              <w:t xml:space="preserve"> assessment</w:t>
            </w:r>
            <w:r w:rsidR="00D54C3F">
              <w:rPr>
                <w:rFonts w:eastAsia="Times New Roman" w:cstheme="minorHAnsi"/>
                <w:bCs/>
                <w:color w:val="000000" w:themeColor="text1"/>
                <w:szCs w:val="20"/>
                <w:lang w:eastAsia="ar-SA"/>
              </w:rPr>
              <w:t xml:space="preserve">s in specified areas, thereby </w:t>
            </w:r>
            <w:r w:rsidR="00D54C3F" w:rsidRPr="00D54C3F">
              <w:rPr>
                <w:rFonts w:eastAsia="Times New Roman" w:cstheme="minorHAnsi"/>
                <w:bCs/>
                <w:color w:val="000000" w:themeColor="text1"/>
                <w:szCs w:val="20"/>
                <w:lang w:eastAsia="ar-SA"/>
              </w:rPr>
              <w:t>balanc</w:t>
            </w:r>
            <w:r w:rsidR="00D54C3F">
              <w:rPr>
                <w:rFonts w:eastAsia="Times New Roman" w:cstheme="minorHAnsi"/>
                <w:bCs/>
                <w:color w:val="000000" w:themeColor="text1"/>
                <w:szCs w:val="20"/>
                <w:lang w:eastAsia="ar-SA"/>
              </w:rPr>
              <w:t>ing</w:t>
            </w:r>
            <w:r w:rsidR="00D54C3F" w:rsidRPr="00D54C3F">
              <w:rPr>
                <w:rFonts w:eastAsia="Times New Roman" w:cstheme="minorHAnsi"/>
                <w:bCs/>
                <w:color w:val="000000" w:themeColor="text1"/>
                <w:szCs w:val="20"/>
                <w:lang w:eastAsia="ar-SA"/>
              </w:rPr>
              <w:t xml:space="preserve"> the workload across the module and</w:t>
            </w:r>
            <w:r w:rsidR="00D54C3F">
              <w:rPr>
                <w:rFonts w:eastAsia="Times New Roman" w:cstheme="minorHAnsi"/>
                <w:bCs/>
                <w:color w:val="000000" w:themeColor="text1"/>
                <w:szCs w:val="20"/>
                <w:lang w:eastAsia="ar-SA"/>
              </w:rPr>
              <w:t xml:space="preserve"> allowing learners to</w:t>
            </w:r>
            <w:r w:rsidR="00D54C3F" w:rsidRPr="00D54C3F">
              <w:rPr>
                <w:rFonts w:eastAsia="Times New Roman" w:cstheme="minorHAnsi"/>
                <w:bCs/>
                <w:color w:val="000000" w:themeColor="text1"/>
                <w:szCs w:val="20"/>
                <w:lang w:eastAsia="ar-SA"/>
              </w:rPr>
              <w:t xml:space="preserve"> </w:t>
            </w:r>
            <w:r w:rsidR="00D54C3F">
              <w:rPr>
                <w:rFonts w:eastAsia="Times New Roman" w:cstheme="minorHAnsi"/>
                <w:bCs/>
                <w:color w:val="000000" w:themeColor="text1"/>
                <w:szCs w:val="20"/>
                <w:lang w:eastAsia="ar-SA"/>
              </w:rPr>
              <w:t>demonstrate</w:t>
            </w:r>
            <w:r w:rsidR="00D54C3F" w:rsidRPr="00D54C3F">
              <w:rPr>
                <w:rFonts w:eastAsia="Times New Roman" w:cstheme="minorHAnsi"/>
                <w:bCs/>
                <w:color w:val="000000" w:themeColor="text1"/>
                <w:szCs w:val="20"/>
                <w:lang w:eastAsia="ar-SA"/>
              </w:rPr>
              <w:t xml:space="preserve"> achievement of module and programme learning outcomes.</w:t>
            </w:r>
            <w:r w:rsidR="00D54C3F">
              <w:rPr>
                <w:rFonts w:eastAsia="Times New Roman" w:cstheme="minorHAnsi"/>
                <w:bCs/>
                <w:color w:val="000000" w:themeColor="text1"/>
                <w:szCs w:val="20"/>
                <w:lang w:eastAsia="ar-SA"/>
              </w:rPr>
              <w:t xml:space="preserve"> </w:t>
            </w:r>
            <w:r w:rsidR="00D54C3F" w:rsidRPr="00D54C3F">
              <w:rPr>
                <w:rFonts w:eastAsia="Times New Roman" w:cstheme="minorHAnsi"/>
                <w:bCs/>
                <w:color w:val="000000" w:themeColor="text1"/>
                <w:szCs w:val="20"/>
                <w:lang w:eastAsia="ar-SA"/>
              </w:rPr>
              <w:t>Embedded quizzes provide opportunities to demonstrate acquisition of knowledge and understanding and encourage learner engagement with the topics and lessons. Engagement in small group work promotes learner engagement, shared learning, communication skills, and opportunities to demonstrate knowledge, understanding and application of knowledge. Engagement in forum discussion provides learners opportunities to demonstrate application of knowledge on key concepts and roles, share learning, resources and communicate ideas, practice and values and engage in reflection.</w:t>
            </w:r>
          </w:p>
        </w:tc>
      </w:tr>
    </w:tbl>
    <w:p w14:paraId="2C9B9B4E" w14:textId="54552D8D" w:rsidR="00AB25A0" w:rsidRDefault="00AB25A0"/>
    <w:p w14:paraId="62C16E36" w14:textId="31ADEE5A" w:rsidR="001C6469" w:rsidRDefault="001C646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2C1E9735"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lastRenderedPageBreak/>
              <w:t xml:space="preserve">Panel Commentary </w:t>
            </w:r>
            <w:r>
              <w:rPr>
                <w:rFonts w:eastAsia="Times New Roman" w:cstheme="minorHAnsi"/>
                <w:b/>
                <w:bCs/>
              </w:rPr>
              <w:t xml:space="preserve">on Section D: </w:t>
            </w:r>
            <w:r w:rsidRPr="000E6788">
              <w:rPr>
                <w:rFonts w:eastAsia="Times New Roman" w:cstheme="minorHAnsi"/>
                <w:b/>
                <w:bCs/>
              </w:rPr>
              <w:t>Programme Content, Delivery and Assessment</w:t>
            </w:r>
          </w:p>
          <w:p w14:paraId="76407107" w14:textId="31E9CD66"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the </w:t>
            </w:r>
            <w:r w:rsidR="00F46A6C">
              <w:rPr>
                <w:rFonts w:eastAsia="Times New Roman" w:cstheme="minorHAnsi"/>
                <w:i/>
                <w:iCs/>
                <w:noProof/>
                <w:sz w:val="18"/>
                <w:szCs w:val="18"/>
              </w:rPr>
              <w:t>programme content, mode(s) of delivery and assessment, human and ICT resources.</w:t>
            </w:r>
            <w:r w:rsidR="00DC664A">
              <w:rPr>
                <w:rFonts w:eastAsia="Times New Roman" w:cstheme="minorHAnsi"/>
                <w:i/>
                <w:iCs/>
                <w:noProof/>
                <w:sz w:val="18"/>
                <w:szCs w:val="18"/>
              </w:rPr>
              <w:t xml:space="preserve">  </w:t>
            </w:r>
            <w:r w:rsidR="00AB25A0">
              <w:rPr>
                <w:rFonts w:eastAsia="Times New Roman" w:cstheme="minorHAnsi"/>
                <w:i/>
                <w:iCs/>
                <w:noProof/>
                <w:sz w:val="18"/>
                <w:szCs w:val="18"/>
              </w:rPr>
              <w:t>If the parent programme is more than a year old, the currency of module content and supporting technology should be checked.</w:t>
            </w:r>
          </w:p>
          <w:p w14:paraId="5FEC2F85" w14:textId="2DDA7C93"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 while also recognising that the programme of which this microcredential is a module, has already been deemed to have met these criteria.</w:t>
            </w:r>
            <w:r w:rsidR="00DC664A">
              <w:rPr>
                <w:rFonts w:eastAsia="Times New Roman" w:cstheme="minorHAnsi"/>
                <w:i/>
                <w:iCs/>
                <w:noProof/>
                <w:sz w:val="18"/>
                <w:szCs w:val="18"/>
              </w:rPr>
              <w:t xml:space="preserve">  </w:t>
            </w:r>
          </w:p>
          <w:p w14:paraId="664D8ED0" w14:textId="3BD0B9DA"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Criterion 5</w:t>
            </w:r>
            <w:r>
              <w:rPr>
                <w:b w:val="0"/>
                <w:bCs/>
                <w:i/>
                <w:iCs/>
                <w:sz w:val="18"/>
                <w:szCs w:val="18"/>
              </w:rPr>
              <w:t>:</w:t>
            </w:r>
            <w:r>
              <w:rPr>
                <w:b w:val="0"/>
                <w:bCs/>
                <w:i/>
                <w:iCs/>
                <w:sz w:val="18"/>
                <w:szCs w:val="18"/>
              </w:rPr>
              <w:tab/>
            </w:r>
            <w:r w:rsidRPr="00683744">
              <w:rPr>
                <w:b w:val="0"/>
                <w:bCs/>
                <w:i/>
                <w:iCs/>
                <w:sz w:val="18"/>
                <w:szCs w:val="18"/>
              </w:rPr>
              <w:t>The programme’s written curriculum is well structured and fit-for-purpose.</w:t>
            </w:r>
          </w:p>
          <w:p w14:paraId="4B326DCF" w14:textId="4C0A76FF"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There are sufficient qualified and capable programme staff available to implement the programme as planned</w:t>
            </w:r>
          </w:p>
          <w:p w14:paraId="4883F7D7" w14:textId="34820E01"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There are sufficient physical resources to implement the programme as planned</w:t>
            </w:r>
          </w:p>
          <w:p w14:paraId="6A9E9930" w14:textId="4ACD7A25"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The learning environment is consistent with the needs of the programme’s learners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2508BA">
        <w:tc>
          <w:tcPr>
            <w:tcW w:w="9072" w:type="dxa"/>
            <w:tcBorders>
              <w:top w:val="single" w:sz="4" w:space="0" w:color="auto"/>
              <w:left w:val="single" w:sz="4" w:space="0" w:color="auto"/>
              <w:bottom w:val="single" w:sz="4" w:space="0" w:color="auto"/>
              <w:right w:val="single" w:sz="4" w:space="0" w:color="auto"/>
            </w:tcBorders>
            <w:shd w:val="clear" w:color="auto" w:fill="auto"/>
          </w:tcPr>
          <w:p w14:paraId="21F61D77" w14:textId="7E5DE816" w:rsidR="000E6788" w:rsidRDefault="00582032" w:rsidP="00842934">
            <w:pPr>
              <w:spacing w:after="0" w:line="240" w:lineRule="auto"/>
              <w:jc w:val="both"/>
              <w:rPr>
                <w:rFonts w:eastAsia="Times New Roman" w:cstheme="minorHAnsi"/>
                <w:b/>
                <w:bCs/>
              </w:rPr>
            </w:pPr>
            <w:r w:rsidRPr="00582032">
              <w:rPr>
                <w:rFonts w:eastAsia="Times New Roman" w:cstheme="minorHAnsi"/>
                <w:b/>
                <w:bCs/>
              </w:rPr>
              <w:t xml:space="preserve">Currency of </w:t>
            </w:r>
            <w:r w:rsidR="001C6469">
              <w:rPr>
                <w:rFonts w:eastAsia="Times New Roman" w:cstheme="minorHAnsi"/>
                <w:b/>
                <w:bCs/>
              </w:rPr>
              <w:t>C</w:t>
            </w:r>
            <w:r w:rsidRPr="00582032">
              <w:rPr>
                <w:rFonts w:eastAsia="Times New Roman" w:cstheme="minorHAnsi"/>
                <w:b/>
                <w:bCs/>
              </w:rPr>
              <w:t>ontent:</w:t>
            </w:r>
          </w:p>
          <w:p w14:paraId="2DA0F367" w14:textId="59F873BB" w:rsidR="00C5372C" w:rsidRDefault="001C6469" w:rsidP="00842934">
            <w:pPr>
              <w:spacing w:after="0" w:line="240" w:lineRule="auto"/>
              <w:jc w:val="both"/>
              <w:rPr>
                <w:rFonts w:eastAsia="Times New Roman" w:cstheme="minorHAnsi"/>
              </w:rPr>
            </w:pPr>
            <w:r>
              <w:rPr>
                <w:rFonts w:eastAsia="Times New Roman" w:cstheme="minorHAnsi"/>
              </w:rPr>
              <w:t>The panel is satisfied that the programme’s written curriculum is well structured and fit-for-purpose</w:t>
            </w:r>
            <w:r w:rsidR="00167780">
              <w:rPr>
                <w:rFonts w:eastAsia="Times New Roman" w:cstheme="minorHAnsi"/>
              </w:rPr>
              <w:t>.</w:t>
            </w:r>
            <w:r w:rsidR="006E2E67">
              <w:rPr>
                <w:rFonts w:eastAsia="Times New Roman" w:cstheme="minorHAnsi"/>
              </w:rPr>
              <w:t xml:space="preserve"> </w:t>
            </w:r>
            <w:r w:rsidR="00E025C6" w:rsidRPr="00DF5C19">
              <w:rPr>
                <w:rFonts w:eastAsia="Times New Roman" w:cstheme="minorHAnsi"/>
                <w:noProof/>
              </w:rPr>
              <w:t>However, the</w:t>
            </w:r>
            <w:r w:rsidR="00637D25" w:rsidRPr="00DF5C19">
              <w:t xml:space="preserve"> </w:t>
            </w:r>
            <w:r w:rsidR="00167780" w:rsidRPr="00DF5C19">
              <w:rPr>
                <w:rFonts w:eastAsia="Times New Roman" w:cstheme="minorHAnsi"/>
              </w:rPr>
              <w:t>panel</w:t>
            </w:r>
            <w:r w:rsidR="00167780">
              <w:rPr>
                <w:rFonts w:eastAsia="Times New Roman" w:cstheme="minorHAnsi"/>
              </w:rPr>
              <w:t xml:space="preserve"> finds that the following </w:t>
            </w:r>
            <w:r w:rsidR="002D2408">
              <w:rPr>
                <w:rFonts w:eastAsia="Times New Roman" w:cstheme="minorHAnsi"/>
              </w:rPr>
              <w:t xml:space="preserve">amendments made to the MIPLOs will better reflect the </w:t>
            </w:r>
            <w:r w:rsidR="00167780">
              <w:rPr>
                <w:rFonts w:eastAsia="Times New Roman" w:cstheme="minorHAnsi"/>
              </w:rPr>
              <w:t xml:space="preserve">required knowledge, skills, practices, and values of the Home Visiting role: MIPLO 2 be amended to include ‘specialised technical skills’ to provide the space to address e-learning skills of learners; MIPLOs 4 and 5 be amended to note that these environments include ‘virtual platforms’ and MIPLO 7 be amended to include </w:t>
            </w:r>
            <w:r w:rsidR="002D2408">
              <w:rPr>
                <w:rFonts w:eastAsia="Times New Roman" w:cstheme="minorHAnsi"/>
              </w:rPr>
              <w:t xml:space="preserve">the </w:t>
            </w:r>
            <w:r w:rsidR="00C5372C">
              <w:rPr>
                <w:rFonts w:eastAsia="Times New Roman" w:cstheme="minorHAnsi"/>
              </w:rPr>
              <w:t>knowledge, theories, practices and values related to strength based Family Support practice and partnership working</w:t>
            </w:r>
            <w:r w:rsidR="002D2408">
              <w:rPr>
                <w:rFonts w:eastAsia="Times New Roman" w:cstheme="minorHAnsi"/>
              </w:rPr>
              <w:t xml:space="preserve">. </w:t>
            </w:r>
          </w:p>
          <w:p w14:paraId="31EA4E2F" w14:textId="7E4B6F93" w:rsidR="002D2408" w:rsidRDefault="002D2408" w:rsidP="00842934">
            <w:pPr>
              <w:spacing w:after="0" w:line="240" w:lineRule="auto"/>
              <w:jc w:val="both"/>
              <w:rPr>
                <w:rFonts w:eastAsia="Times New Roman" w:cstheme="minorHAnsi"/>
              </w:rPr>
            </w:pPr>
          </w:p>
          <w:p w14:paraId="40C45DC2" w14:textId="45F703D1" w:rsidR="001D5F24" w:rsidRDefault="002D2408" w:rsidP="00842934">
            <w:pPr>
              <w:spacing w:after="0" w:line="240" w:lineRule="auto"/>
              <w:jc w:val="both"/>
              <w:rPr>
                <w:rFonts w:eastAsia="Times New Roman" w:cstheme="minorHAnsi"/>
              </w:rPr>
            </w:pPr>
            <w:r>
              <w:rPr>
                <w:rFonts w:eastAsia="Times New Roman" w:cstheme="minorHAnsi"/>
              </w:rPr>
              <w:t xml:space="preserve">The panel further notes that the table found in Section 2.14 (Knowledges, Practices and Values) can be enhanced by the following amendments: </w:t>
            </w:r>
            <w:r w:rsidR="001D5F24">
              <w:rPr>
                <w:rFonts w:eastAsia="Times New Roman" w:cstheme="minorHAnsi"/>
              </w:rPr>
              <w:t>adding ‘family support theories’ under Knowledges; ‘e-learning skills’ under Practices and ‘Empathy Strengths-based approaches</w:t>
            </w:r>
            <w:r w:rsidR="00765E2B">
              <w:rPr>
                <w:rFonts w:eastAsia="Times New Roman" w:cstheme="minorHAnsi"/>
              </w:rPr>
              <w:t>’</w:t>
            </w:r>
            <w:r w:rsidR="001D5F24">
              <w:rPr>
                <w:rFonts w:eastAsia="Times New Roman" w:cstheme="minorHAnsi"/>
              </w:rPr>
              <w:t xml:space="preserve"> and ‘Parental-partnership’ under Values. </w:t>
            </w:r>
          </w:p>
          <w:p w14:paraId="66E44519" w14:textId="305A4E15" w:rsidR="001D5F24" w:rsidRDefault="001D5F24" w:rsidP="00842934">
            <w:pPr>
              <w:spacing w:after="0" w:line="240" w:lineRule="auto"/>
              <w:jc w:val="both"/>
              <w:rPr>
                <w:rFonts w:eastAsia="Times New Roman" w:cstheme="minorHAnsi"/>
              </w:rPr>
            </w:pPr>
          </w:p>
          <w:p w14:paraId="1372375A" w14:textId="610B3652" w:rsidR="00765E2B" w:rsidRDefault="00765E2B" w:rsidP="00842934">
            <w:pPr>
              <w:spacing w:after="0" w:line="240" w:lineRule="auto"/>
              <w:jc w:val="both"/>
              <w:rPr>
                <w:rFonts w:eastAsia="Times New Roman" w:cstheme="minorHAnsi"/>
              </w:rPr>
            </w:pPr>
            <w:r>
              <w:rPr>
                <w:rFonts w:eastAsia="Times New Roman" w:cstheme="minorHAnsi"/>
              </w:rPr>
              <w:t xml:space="preserve">Regarding the ‘Music, Movement, Art and Drama for Early Childhood Home Visiting’ Module, LO 2 should include ‘virtual environment’ and LO 4 should consider ‘building partnership with families to extend home-learning environment’. </w:t>
            </w:r>
            <w:r w:rsidR="00266B16">
              <w:rPr>
                <w:rFonts w:eastAsia="Times New Roman" w:cstheme="minorHAnsi"/>
              </w:rPr>
              <w:t xml:space="preserve">Regarding the ‘Core Pedagogies and Curriculum for Early Childhood Home Visiting’ Module, a </w:t>
            </w:r>
            <w:r w:rsidR="00CB6517">
              <w:rPr>
                <w:rFonts w:eastAsia="Times New Roman" w:cstheme="minorHAnsi"/>
              </w:rPr>
              <w:t xml:space="preserve">lacuna </w:t>
            </w:r>
            <w:r w:rsidR="00266B16">
              <w:rPr>
                <w:rFonts w:eastAsia="Times New Roman" w:cstheme="minorHAnsi"/>
              </w:rPr>
              <w:t>was</w:t>
            </w:r>
            <w:r w:rsidR="00CB6517">
              <w:rPr>
                <w:rFonts w:eastAsia="Times New Roman" w:cstheme="minorHAnsi"/>
              </w:rPr>
              <w:t xml:space="preserve"> identified and the concept of ‘co-constructed knowledge, including the key stakeholders of children parents along with professionals’ should be </w:t>
            </w:r>
            <w:r w:rsidR="00266B16">
              <w:rPr>
                <w:rFonts w:eastAsia="Times New Roman" w:cstheme="minorHAnsi"/>
              </w:rPr>
              <w:t xml:space="preserve">addressed and in supporting transitions, consideration should be given to </w:t>
            </w:r>
            <w:r w:rsidR="00842934">
              <w:rPr>
                <w:rFonts w:eastAsia="Times New Roman" w:cstheme="minorHAnsi"/>
              </w:rPr>
              <w:t>‘</w:t>
            </w:r>
            <w:r w:rsidR="00266B16">
              <w:rPr>
                <w:rFonts w:eastAsia="Times New Roman" w:cstheme="minorHAnsi"/>
              </w:rPr>
              <w:t xml:space="preserve">partnership with </w:t>
            </w:r>
            <w:proofErr w:type="gramStart"/>
            <w:r w:rsidR="00266B16">
              <w:rPr>
                <w:rFonts w:eastAsia="Times New Roman" w:cstheme="minorHAnsi"/>
              </w:rPr>
              <w:t>families</w:t>
            </w:r>
            <w:r w:rsidR="00842934">
              <w:rPr>
                <w:rFonts w:eastAsia="Times New Roman" w:cstheme="minorHAnsi"/>
              </w:rPr>
              <w:t>’</w:t>
            </w:r>
            <w:proofErr w:type="gramEnd"/>
            <w:r w:rsidR="00842934">
              <w:rPr>
                <w:rFonts w:eastAsia="Times New Roman" w:cstheme="minorHAnsi"/>
              </w:rPr>
              <w:t>.</w:t>
            </w:r>
            <w:r w:rsidR="00266B16">
              <w:rPr>
                <w:rFonts w:eastAsia="Times New Roman" w:cstheme="minorHAnsi"/>
              </w:rPr>
              <w:t xml:space="preserve"> </w:t>
            </w:r>
          </w:p>
          <w:p w14:paraId="4D128D6A" w14:textId="7188C1A2" w:rsidR="00A26B7B" w:rsidRPr="00582032" w:rsidRDefault="001D5F24" w:rsidP="00842934">
            <w:pPr>
              <w:spacing w:after="0" w:line="240" w:lineRule="auto"/>
              <w:jc w:val="both"/>
              <w:rPr>
                <w:rFonts w:eastAsia="Times New Roman" w:cstheme="minorHAnsi"/>
              </w:rPr>
            </w:pPr>
            <w:r>
              <w:rPr>
                <w:rFonts w:eastAsia="Times New Roman" w:cstheme="minorHAnsi"/>
              </w:rPr>
              <w:t xml:space="preserve"> </w:t>
            </w:r>
            <w:r w:rsidR="002D2408">
              <w:rPr>
                <w:rFonts w:eastAsia="Times New Roman" w:cstheme="minorHAnsi"/>
              </w:rPr>
              <w:t xml:space="preserve"> </w:t>
            </w:r>
          </w:p>
          <w:p w14:paraId="33BBF0BA" w14:textId="240C43B5" w:rsidR="00AB25A0" w:rsidRPr="00582032" w:rsidRDefault="00582032" w:rsidP="00842934">
            <w:pPr>
              <w:spacing w:after="0" w:line="240" w:lineRule="auto"/>
              <w:jc w:val="both"/>
              <w:rPr>
                <w:rFonts w:eastAsia="Times New Roman" w:cstheme="minorHAnsi"/>
                <w:b/>
                <w:bCs/>
              </w:rPr>
            </w:pPr>
            <w:r w:rsidRPr="00582032">
              <w:rPr>
                <w:rFonts w:eastAsia="Times New Roman" w:cstheme="minorHAnsi"/>
                <w:b/>
                <w:bCs/>
              </w:rPr>
              <w:t xml:space="preserve">Delivery </w:t>
            </w:r>
            <w:r w:rsidR="002D2408">
              <w:rPr>
                <w:rFonts w:eastAsia="Times New Roman" w:cstheme="minorHAnsi"/>
                <w:b/>
                <w:bCs/>
              </w:rPr>
              <w:t>M</w:t>
            </w:r>
            <w:r w:rsidRPr="00582032">
              <w:rPr>
                <w:rFonts w:eastAsia="Times New Roman" w:cstheme="minorHAnsi"/>
                <w:b/>
                <w:bCs/>
              </w:rPr>
              <w:t>ode</w:t>
            </w:r>
            <w:r>
              <w:rPr>
                <w:rFonts w:eastAsia="Times New Roman" w:cstheme="minorHAnsi"/>
                <w:b/>
                <w:bCs/>
              </w:rPr>
              <w:t>(</w:t>
            </w:r>
            <w:r w:rsidRPr="00582032">
              <w:rPr>
                <w:rFonts w:eastAsia="Times New Roman" w:cstheme="minorHAnsi"/>
                <w:b/>
                <w:bCs/>
              </w:rPr>
              <w:t>s</w:t>
            </w:r>
            <w:r>
              <w:rPr>
                <w:rFonts w:eastAsia="Times New Roman" w:cstheme="minorHAnsi"/>
                <w:b/>
                <w:bCs/>
              </w:rPr>
              <w:t>)</w:t>
            </w:r>
            <w:r w:rsidRPr="00582032">
              <w:rPr>
                <w:rFonts w:eastAsia="Times New Roman" w:cstheme="minorHAnsi"/>
                <w:b/>
                <w:bCs/>
              </w:rPr>
              <w:t>:</w:t>
            </w:r>
          </w:p>
          <w:p w14:paraId="6B4A25D7" w14:textId="3DB0E835" w:rsidR="004107AA" w:rsidRDefault="00842934" w:rsidP="00842934">
            <w:pPr>
              <w:spacing w:after="0" w:line="240" w:lineRule="auto"/>
              <w:jc w:val="both"/>
              <w:rPr>
                <w:rFonts w:eastAsia="Times New Roman" w:cstheme="minorHAnsi"/>
              </w:rPr>
            </w:pPr>
            <w:r>
              <w:rPr>
                <w:rFonts w:eastAsia="Times New Roman" w:cstheme="minorHAnsi"/>
              </w:rPr>
              <w:t>The panel is of the view that the online delivery model will support learners to develop their skills of delivering their home visiting programme in a virtual manner. However, some attention should be given to ensuring that the e-learning pedagogies of the programme are fully considered</w:t>
            </w:r>
            <w:r w:rsidR="0004277F">
              <w:rPr>
                <w:rFonts w:eastAsia="Times New Roman" w:cstheme="minorHAnsi"/>
              </w:rPr>
              <w:t xml:space="preserve"> and their alignment with key principles of instructional and universal design specified</w:t>
            </w:r>
            <w:r>
              <w:rPr>
                <w:rFonts w:eastAsia="Times New Roman" w:cstheme="minorHAnsi"/>
              </w:rPr>
              <w:t>.</w:t>
            </w:r>
            <w:r w:rsidR="00247471">
              <w:rPr>
                <w:rFonts w:eastAsia="Times New Roman" w:cstheme="minorHAnsi"/>
              </w:rPr>
              <w:t xml:space="preserve"> Moreover,</w:t>
            </w:r>
            <w:r>
              <w:rPr>
                <w:rFonts w:eastAsia="Times New Roman" w:cstheme="minorHAnsi"/>
              </w:rPr>
              <w:t xml:space="preserve"> it is noted that there are six hours of drop-in clinics provided for on both modules, but scope and purpose of these clinics are not </w:t>
            </w:r>
            <w:r w:rsidR="00AA634F">
              <w:rPr>
                <w:rFonts w:eastAsia="Times New Roman" w:cstheme="minorHAnsi"/>
              </w:rPr>
              <w:t>articulated</w:t>
            </w:r>
            <w:r w:rsidR="00F11B84">
              <w:rPr>
                <w:rFonts w:eastAsia="Times New Roman" w:cstheme="minorHAnsi"/>
              </w:rPr>
              <w:t xml:space="preserve"> in the validation documentation</w:t>
            </w:r>
            <w:r w:rsidR="00AA634F">
              <w:rPr>
                <w:rFonts w:eastAsia="Times New Roman" w:cstheme="minorHAnsi"/>
              </w:rPr>
              <w:t>.</w:t>
            </w:r>
            <w:r w:rsidR="00247471">
              <w:rPr>
                <w:rFonts w:eastAsia="Times New Roman" w:cstheme="minorHAnsi"/>
              </w:rPr>
              <w:t xml:space="preserve"> It is recommended that more information is provided in the programme documentation to indicate the scope / purpose of these clinics. </w:t>
            </w:r>
            <w:r w:rsidR="00AA634F">
              <w:rPr>
                <w:rFonts w:eastAsia="Times New Roman" w:cstheme="minorHAnsi"/>
              </w:rPr>
              <w:t xml:space="preserve"> </w:t>
            </w:r>
            <w:r>
              <w:rPr>
                <w:rFonts w:eastAsia="Times New Roman" w:cstheme="minorHAnsi"/>
              </w:rPr>
              <w:t xml:space="preserve"> </w:t>
            </w:r>
          </w:p>
          <w:p w14:paraId="2F1EF07B" w14:textId="77777777" w:rsidR="003046B0" w:rsidRPr="00582032" w:rsidRDefault="003046B0" w:rsidP="00842934">
            <w:pPr>
              <w:spacing w:after="0" w:line="240" w:lineRule="auto"/>
              <w:jc w:val="both"/>
              <w:rPr>
                <w:rFonts w:eastAsia="Times New Roman" w:cstheme="minorHAnsi"/>
              </w:rPr>
            </w:pPr>
          </w:p>
          <w:p w14:paraId="3B69EE4A" w14:textId="70E7ED0B" w:rsidR="00AB25A0" w:rsidRPr="00582032" w:rsidRDefault="00582032" w:rsidP="00842934">
            <w:pPr>
              <w:spacing w:after="0" w:line="240" w:lineRule="auto"/>
              <w:jc w:val="both"/>
              <w:rPr>
                <w:rFonts w:eastAsia="Times New Roman" w:cstheme="minorHAnsi"/>
                <w:b/>
                <w:bCs/>
              </w:rPr>
            </w:pPr>
            <w:r w:rsidRPr="00582032">
              <w:rPr>
                <w:rFonts w:eastAsia="Times New Roman" w:cstheme="minorHAnsi"/>
                <w:b/>
                <w:bCs/>
              </w:rPr>
              <w:t>Assessment strategy:</w:t>
            </w:r>
          </w:p>
          <w:p w14:paraId="19B3BD53" w14:textId="57D207A7" w:rsidR="004107AA" w:rsidRPr="00582032" w:rsidRDefault="00D52BC8" w:rsidP="00842934">
            <w:pPr>
              <w:spacing w:after="0" w:line="240" w:lineRule="auto"/>
              <w:jc w:val="both"/>
              <w:rPr>
                <w:rFonts w:eastAsia="Times New Roman" w:cstheme="minorHAnsi"/>
              </w:rPr>
            </w:pPr>
            <w:r>
              <w:rPr>
                <w:rFonts w:eastAsia="Times New Roman" w:cstheme="minorHAnsi"/>
              </w:rPr>
              <w:t xml:space="preserve">The panel is of the view that an appropriate assessment strategy is proposed. </w:t>
            </w:r>
            <w:r w:rsidR="00055951">
              <w:rPr>
                <w:rFonts w:eastAsia="Times New Roman" w:cstheme="minorHAnsi"/>
              </w:rPr>
              <w:t>However</w:t>
            </w:r>
            <w:r w:rsidR="006E2E67">
              <w:rPr>
                <w:rFonts w:eastAsia="Times New Roman" w:cstheme="minorHAnsi"/>
              </w:rPr>
              <w:t>,</w:t>
            </w:r>
            <w:r w:rsidR="00055951">
              <w:rPr>
                <w:rFonts w:eastAsia="Times New Roman" w:cstheme="minorHAnsi"/>
              </w:rPr>
              <w:t xml:space="preserve"> it is suggested that the danger of over-assessment </w:t>
            </w:r>
            <w:r w:rsidR="006E2E67">
              <w:rPr>
                <w:rFonts w:eastAsia="Times New Roman" w:cstheme="minorHAnsi"/>
              </w:rPr>
              <w:t>is</w:t>
            </w:r>
            <w:r w:rsidR="00055951">
              <w:rPr>
                <w:rFonts w:eastAsia="Times New Roman" w:cstheme="minorHAnsi"/>
              </w:rPr>
              <w:t xml:space="preserve"> considered throughout in terms of learners’ </w:t>
            </w:r>
            <w:r w:rsidR="00055951">
              <w:rPr>
                <w:rFonts w:eastAsia="Times New Roman" w:cstheme="minorHAnsi"/>
              </w:rPr>
              <w:lastRenderedPageBreak/>
              <w:t xml:space="preserve">workload and that the purpose of each element of assessment is clear and linked to programme outcomes. </w:t>
            </w:r>
          </w:p>
          <w:p w14:paraId="40132A0A" w14:textId="77777777" w:rsidR="00CB5337" w:rsidRDefault="00CB5337" w:rsidP="00842934">
            <w:pPr>
              <w:spacing w:after="0" w:line="240" w:lineRule="auto"/>
              <w:jc w:val="both"/>
              <w:rPr>
                <w:rFonts w:eastAsia="Times New Roman" w:cstheme="minorHAnsi"/>
                <w:b/>
                <w:bCs/>
              </w:rPr>
            </w:pPr>
          </w:p>
          <w:p w14:paraId="440281EA" w14:textId="1914B5B4" w:rsidR="00AB25A0" w:rsidRPr="00582032" w:rsidRDefault="00582032" w:rsidP="00842934">
            <w:pPr>
              <w:spacing w:after="0" w:line="240" w:lineRule="auto"/>
              <w:jc w:val="both"/>
              <w:rPr>
                <w:rFonts w:eastAsia="Times New Roman" w:cstheme="minorHAnsi"/>
                <w:b/>
                <w:bCs/>
              </w:rPr>
            </w:pPr>
            <w:r w:rsidRPr="00582032">
              <w:rPr>
                <w:rFonts w:eastAsia="Times New Roman" w:cstheme="minorHAnsi"/>
                <w:b/>
                <w:bCs/>
              </w:rPr>
              <w:t>Human and ICT resources:</w:t>
            </w:r>
          </w:p>
          <w:p w14:paraId="3596FFDC" w14:textId="51E9D119" w:rsidR="00AB25A0" w:rsidRPr="00C5372C" w:rsidRDefault="00D52BC8" w:rsidP="00842934">
            <w:pPr>
              <w:spacing w:after="0" w:line="240" w:lineRule="auto"/>
              <w:jc w:val="both"/>
              <w:rPr>
                <w:rFonts w:eastAsia="Times New Roman" w:cstheme="minorHAnsi"/>
                <w:bCs/>
              </w:rPr>
            </w:pPr>
            <w:r>
              <w:rPr>
                <w:rFonts w:eastAsia="Times New Roman" w:cstheme="minorHAnsi"/>
                <w:bCs/>
              </w:rPr>
              <w:t>The panel is of the view that there are sufficient Human and ICT resources</w:t>
            </w:r>
            <w:r w:rsidR="00742D3F">
              <w:rPr>
                <w:rFonts w:eastAsia="Times New Roman" w:cstheme="minorHAnsi"/>
                <w:bCs/>
              </w:rPr>
              <w:t xml:space="preserve"> to implement the programme as planned. </w:t>
            </w:r>
          </w:p>
          <w:p w14:paraId="5820A587" w14:textId="343AB1A0" w:rsidR="00582032" w:rsidRPr="000E6788" w:rsidRDefault="00582032" w:rsidP="00842934">
            <w:pPr>
              <w:spacing w:after="0" w:line="240" w:lineRule="auto"/>
              <w:jc w:val="both"/>
              <w:rPr>
                <w:rFonts w:eastAsia="Times New Roman" w:cstheme="minorHAnsi"/>
                <w:b/>
                <w:bCs/>
              </w:rPr>
            </w:pPr>
          </w:p>
        </w:tc>
      </w:tr>
    </w:tbl>
    <w:p w14:paraId="3A202BA3" w14:textId="6A92639E" w:rsidR="00C84708" w:rsidRPr="003546AE" w:rsidRDefault="00BC1208" w:rsidP="00C84708">
      <w:pPr>
        <w:pStyle w:val="Heading1"/>
      </w:pPr>
      <w:r w:rsidRPr="003546AE">
        <w:lastRenderedPageBreak/>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2508BA">
        <w:tc>
          <w:tcPr>
            <w:tcW w:w="1838" w:type="dxa"/>
            <w:shd w:val="clear" w:color="auto" w:fill="auto"/>
            <w:vAlign w:val="center"/>
          </w:tcPr>
          <w:p w14:paraId="5B3ECADC" w14:textId="43B1920D" w:rsidR="00C84708" w:rsidRPr="00742D3F" w:rsidRDefault="00C84708" w:rsidP="00742D3F">
            <w:pPr>
              <w:jc w:val="center"/>
              <w:rPr>
                <w:rFonts w:cstheme="minorHAnsi"/>
                <w:b/>
                <w:bCs/>
              </w:rPr>
            </w:pPr>
          </w:p>
        </w:tc>
        <w:tc>
          <w:tcPr>
            <w:tcW w:w="7178" w:type="dxa"/>
          </w:tcPr>
          <w:p w14:paraId="12F92DFF" w14:textId="77777777" w:rsidR="00C84708" w:rsidRPr="003546AE" w:rsidRDefault="00BC1208" w:rsidP="00C84708">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2508BA">
        <w:tc>
          <w:tcPr>
            <w:tcW w:w="1838" w:type="dxa"/>
            <w:shd w:val="clear" w:color="auto" w:fill="auto"/>
          </w:tcPr>
          <w:p w14:paraId="79044E65" w14:textId="0E3CD18B" w:rsidR="00C84708" w:rsidRPr="00742D3F" w:rsidRDefault="00742D3F" w:rsidP="00742D3F">
            <w:pPr>
              <w:jc w:val="center"/>
              <w:rPr>
                <w:rFonts w:cstheme="minorHAnsi"/>
                <w:b/>
                <w:bCs/>
              </w:rPr>
            </w:pPr>
            <w:r w:rsidRPr="00742D3F">
              <w:rPr>
                <w:rFonts w:cstheme="minorHAnsi"/>
                <w:b/>
                <w:bCs/>
              </w:rPr>
              <w:t>X</w:t>
            </w:r>
          </w:p>
        </w:tc>
        <w:tc>
          <w:tcPr>
            <w:tcW w:w="7178" w:type="dxa"/>
          </w:tcPr>
          <w:p w14:paraId="354076CC" w14:textId="77777777" w:rsidR="00C84708" w:rsidRPr="003546AE" w:rsidRDefault="00BC1208" w:rsidP="00C84708">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w:t>
            </w:r>
            <w:proofErr w:type="gramStart"/>
            <w:r w:rsidRPr="003546AE">
              <w:rPr>
                <w:rFonts w:cstheme="minorHAnsi"/>
              </w:rPr>
              <w:t>i.e.</w:t>
            </w:r>
            <w:proofErr w:type="gramEnd"/>
            <w:r w:rsidRPr="003546AE">
              <w:rPr>
                <w:rFonts w:cstheme="minorHAnsi"/>
              </w:rPr>
              <w:t xml:space="preserv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C84708" w:rsidRPr="003546AE" w14:paraId="5B6FE686" w14:textId="77777777" w:rsidTr="002508BA">
        <w:tc>
          <w:tcPr>
            <w:tcW w:w="1838" w:type="dxa"/>
            <w:shd w:val="clear" w:color="auto" w:fill="auto"/>
          </w:tcPr>
          <w:p w14:paraId="5ADED49B" w14:textId="77777777" w:rsidR="00C84708" w:rsidRPr="003546AE" w:rsidRDefault="00C84708" w:rsidP="00C84708">
            <w:pPr>
              <w:jc w:val="center"/>
              <w:rPr>
                <w:rFonts w:cstheme="minorHAnsi"/>
                <w:b/>
              </w:rPr>
            </w:pPr>
          </w:p>
        </w:tc>
        <w:tc>
          <w:tcPr>
            <w:tcW w:w="7178" w:type="dxa"/>
          </w:tcPr>
          <w:p w14:paraId="318F244A" w14:textId="77777777" w:rsidR="00C84708" w:rsidRPr="003546AE" w:rsidRDefault="00BC1208" w:rsidP="00C84708">
            <w:pPr>
              <w:rPr>
                <w:rFonts w:cstheme="minorHAnsi"/>
              </w:rPr>
            </w:pPr>
            <w:r w:rsidRPr="00AB25A0">
              <w:rPr>
                <w:rFonts w:cstheme="minorHAnsi"/>
                <w:b/>
                <w:bCs/>
              </w:rPr>
              <w:t>Not satisfactory</w:t>
            </w:r>
            <w:r w:rsidRPr="003546AE">
              <w:rPr>
                <w:rFonts w:cstheme="minorHAnsi"/>
              </w:rPr>
              <w:t>.</w:t>
            </w:r>
          </w:p>
        </w:tc>
      </w:tr>
    </w:tbl>
    <w:p w14:paraId="6EEB92FF" w14:textId="77777777" w:rsidR="00C84708" w:rsidRPr="003546AE" w:rsidRDefault="00C84708" w:rsidP="00C84708"/>
    <w:p w14:paraId="5E732530" w14:textId="77777777" w:rsidR="00C84708" w:rsidRPr="003546AE" w:rsidRDefault="00BC1208" w:rsidP="002508BA">
      <w:pPr>
        <w:pStyle w:val="Heading3"/>
        <w:jc w:val="both"/>
      </w:pPr>
      <w:r w:rsidRPr="00BF7A5C">
        <w:t>Reasons</w:t>
      </w:r>
      <w:r w:rsidRPr="003546AE">
        <w:t xml:space="preserve"> for the </w:t>
      </w:r>
      <w:r w:rsidRPr="00BF7A5C">
        <w:t>overall</w:t>
      </w:r>
      <w:r w:rsidRPr="003546AE">
        <w:t xml:space="preserve"> recommendation</w:t>
      </w:r>
    </w:p>
    <w:p w14:paraId="026699A7" w14:textId="534C2ADD" w:rsidR="00C84708" w:rsidRPr="005B34CD" w:rsidRDefault="00CB5337" w:rsidP="002508BA">
      <w:pPr>
        <w:pStyle w:val="ListParagraph"/>
        <w:numPr>
          <w:ilvl w:val="0"/>
          <w:numId w:val="12"/>
        </w:numPr>
        <w:jc w:val="both"/>
        <w:rPr>
          <w:rFonts w:cstheme="minorHAnsi"/>
        </w:rPr>
      </w:pPr>
      <w:r w:rsidRPr="005B34CD">
        <w:rPr>
          <w:rFonts w:cstheme="minorHAnsi"/>
        </w:rPr>
        <w:t>The panel agree that there is a strong</w:t>
      </w:r>
      <w:r w:rsidR="00795F0D">
        <w:rPr>
          <w:rFonts w:cstheme="minorHAnsi"/>
        </w:rPr>
        <w:t xml:space="preserve"> and convincing</w:t>
      </w:r>
      <w:r w:rsidRPr="005B34CD">
        <w:rPr>
          <w:rFonts w:cstheme="minorHAnsi"/>
        </w:rPr>
        <w:t xml:space="preserve"> rationale</w:t>
      </w:r>
      <w:r w:rsidR="00795F0D">
        <w:rPr>
          <w:rFonts w:cstheme="minorHAnsi"/>
        </w:rPr>
        <w:t xml:space="preserve">, </w:t>
      </w:r>
      <w:r w:rsidR="00795F0D">
        <w:rPr>
          <w:rFonts w:eastAsia="Times New Roman" w:cstheme="minorHAnsi"/>
          <w:noProof/>
        </w:rPr>
        <w:t xml:space="preserve">from both a national and international evidence-based perspective, </w:t>
      </w:r>
      <w:r w:rsidRPr="005B34CD">
        <w:rPr>
          <w:rFonts w:cstheme="minorHAnsi"/>
        </w:rPr>
        <w:t xml:space="preserve">to deliver this online Level 6 Special Purpose micro-credential programme. </w:t>
      </w:r>
      <w:r w:rsidR="005B34CD" w:rsidRPr="005B34CD">
        <w:rPr>
          <w:rFonts w:cstheme="minorHAnsi"/>
        </w:rPr>
        <w:t>Moreover, t</w:t>
      </w:r>
      <w:r w:rsidRPr="005B34CD">
        <w:rPr>
          <w:rFonts w:cstheme="minorHAnsi"/>
        </w:rPr>
        <w:t xml:space="preserve">he statistical data provided </w:t>
      </w:r>
      <w:r w:rsidR="005B34CD" w:rsidRPr="005B34CD">
        <w:rPr>
          <w:rFonts w:cstheme="minorHAnsi"/>
        </w:rPr>
        <w:t xml:space="preserve">indicate that there is a demand for a micro-credential programme in this sector and the two face-to-face modules currently offered at NCI have the capacity to be offered online as a mice-credential programme. </w:t>
      </w:r>
      <w:r w:rsidRPr="005B34CD">
        <w:rPr>
          <w:rFonts w:cstheme="minorHAnsi"/>
        </w:rPr>
        <w:t xml:space="preserve">The panel is of the view that the Validation Criterion are satisfactory subject to the proposed </w:t>
      </w:r>
      <w:r w:rsidRPr="005B34CD">
        <w:rPr>
          <w:rFonts w:cstheme="minorHAnsi"/>
          <w:u w:val="single"/>
        </w:rPr>
        <w:t>minor</w:t>
      </w:r>
      <w:r w:rsidRPr="005B34CD">
        <w:rPr>
          <w:rFonts w:cstheme="minorHAnsi"/>
        </w:rPr>
        <w:t xml:space="preserve"> special conditions detailed below.  </w:t>
      </w:r>
    </w:p>
    <w:p w14:paraId="35214EC5" w14:textId="4F35A65B" w:rsidR="00C84708" w:rsidRPr="003546AE" w:rsidRDefault="00036062" w:rsidP="002508BA">
      <w:pPr>
        <w:pStyle w:val="Heading3"/>
        <w:jc w:val="both"/>
      </w:pPr>
      <w:r>
        <w:t>Any other observations:</w:t>
      </w:r>
    </w:p>
    <w:p w14:paraId="59D7B0C3" w14:textId="02D2BBC5" w:rsidR="00C84708" w:rsidRPr="003546AE" w:rsidRDefault="005B34CD" w:rsidP="002508BA">
      <w:pPr>
        <w:pStyle w:val="ListParagraph"/>
        <w:numPr>
          <w:ilvl w:val="0"/>
          <w:numId w:val="13"/>
        </w:numPr>
        <w:jc w:val="both"/>
        <w:rPr>
          <w:rFonts w:cstheme="minorHAnsi"/>
        </w:rPr>
      </w:pPr>
      <w:bookmarkStart w:id="2" w:name="_Hlk70662245"/>
      <w:r>
        <w:rPr>
          <w:rFonts w:eastAsia="Times New Roman" w:cstheme="minorHAnsi"/>
          <w:noProof/>
        </w:rPr>
        <w:t xml:space="preserve">More information </w:t>
      </w:r>
      <w:r w:rsidR="00CC4109">
        <w:rPr>
          <w:rFonts w:eastAsia="Times New Roman" w:cstheme="minorHAnsi"/>
          <w:noProof/>
        </w:rPr>
        <w:t xml:space="preserve">should be </w:t>
      </w:r>
      <w:r>
        <w:rPr>
          <w:rFonts w:eastAsia="Times New Roman" w:cstheme="minorHAnsi"/>
          <w:noProof/>
        </w:rPr>
        <w:t xml:space="preserve">provided in the programme documentation to indicate the </w:t>
      </w:r>
      <w:r w:rsidRPr="005B34CD">
        <w:rPr>
          <w:rFonts w:eastAsia="Times New Roman" w:cstheme="minorHAnsi"/>
          <w:noProof/>
        </w:rPr>
        <w:t xml:space="preserve">scope / purpose of </w:t>
      </w:r>
      <w:r>
        <w:rPr>
          <w:rFonts w:eastAsia="Times New Roman" w:cstheme="minorHAnsi"/>
          <w:noProof/>
        </w:rPr>
        <w:t>the six drop-in</w:t>
      </w:r>
      <w:r w:rsidRPr="005B34CD">
        <w:rPr>
          <w:rFonts w:eastAsia="Times New Roman" w:cstheme="minorHAnsi"/>
          <w:noProof/>
        </w:rPr>
        <w:t xml:space="preserve"> clinics.   </w:t>
      </w:r>
    </w:p>
    <w:bookmarkEnd w:id="2"/>
    <w:p w14:paraId="42A50779" w14:textId="77777777" w:rsidR="00C84708" w:rsidRPr="003546AE" w:rsidRDefault="00BC1208" w:rsidP="002508BA">
      <w:pPr>
        <w:pStyle w:val="Heading3"/>
        <w:jc w:val="both"/>
      </w:pPr>
      <w:r w:rsidRPr="003546AE">
        <w:t>Special Conditions of Validation (directive and with timescale for compliance)</w:t>
      </w:r>
    </w:p>
    <w:p w14:paraId="501C969B" w14:textId="0A701CC9" w:rsidR="00C84708" w:rsidRDefault="00D6112F" w:rsidP="002508BA">
      <w:pPr>
        <w:pStyle w:val="ListParagraph"/>
        <w:numPr>
          <w:ilvl w:val="0"/>
          <w:numId w:val="15"/>
        </w:numPr>
        <w:jc w:val="both"/>
        <w:rPr>
          <w:rFonts w:cstheme="minorHAnsi"/>
        </w:rPr>
      </w:pPr>
      <w:r>
        <w:rPr>
          <w:rFonts w:cstheme="minorHAnsi"/>
        </w:rPr>
        <w:t>The</w:t>
      </w:r>
      <w:r w:rsidRPr="00D6112F">
        <w:rPr>
          <w:rFonts w:cstheme="minorHAnsi"/>
        </w:rPr>
        <w:t xml:space="preserve"> MIPLOs </w:t>
      </w:r>
      <w:r>
        <w:rPr>
          <w:rFonts w:cstheme="minorHAnsi"/>
        </w:rPr>
        <w:t>are</w:t>
      </w:r>
      <w:r w:rsidRPr="00D6112F">
        <w:rPr>
          <w:rFonts w:cstheme="minorHAnsi"/>
        </w:rPr>
        <w:t xml:space="preserve"> reviewed and revised to more closely reflect learning outcomes that </w:t>
      </w:r>
      <w:r w:rsidR="00795F0D">
        <w:rPr>
          <w:rFonts w:cstheme="minorHAnsi"/>
        </w:rPr>
        <w:t xml:space="preserve">are realistic and achievable </w:t>
      </w:r>
      <w:r w:rsidRPr="00D6112F">
        <w:rPr>
          <w:rFonts w:cstheme="minorHAnsi"/>
        </w:rPr>
        <w:t>in a Level 6 Award made up of 20 ECTS</w:t>
      </w:r>
      <w:r w:rsidR="005B34CD">
        <w:rPr>
          <w:rFonts w:cstheme="minorHAnsi"/>
        </w:rPr>
        <w:t xml:space="preserve"> and </w:t>
      </w:r>
      <w:r w:rsidR="005B34CD" w:rsidRPr="005B34CD">
        <w:rPr>
          <w:rFonts w:cstheme="minorHAnsi"/>
        </w:rPr>
        <w:t>better reflect the required knowledge, skills, practices, and values of the Home Visiting role</w:t>
      </w:r>
      <w:r w:rsidRPr="00D6112F">
        <w:rPr>
          <w:rFonts w:cstheme="minorHAnsi"/>
        </w:rPr>
        <w:t>.</w:t>
      </w:r>
    </w:p>
    <w:p w14:paraId="72D7FDE1" w14:textId="0A0D0B9D" w:rsidR="00CB5337" w:rsidRPr="006E2E67" w:rsidRDefault="00CB5337" w:rsidP="002508BA">
      <w:pPr>
        <w:pStyle w:val="ListParagraph"/>
        <w:numPr>
          <w:ilvl w:val="0"/>
          <w:numId w:val="15"/>
        </w:numPr>
        <w:jc w:val="both"/>
        <w:rPr>
          <w:rFonts w:cstheme="minorHAnsi"/>
        </w:rPr>
      </w:pPr>
      <w:r w:rsidRPr="00CB5337">
        <w:rPr>
          <w:rFonts w:cstheme="minorHAnsi"/>
        </w:rPr>
        <w:t xml:space="preserve">Based on the target-client / potential learner, the entry requirements </w:t>
      </w:r>
      <w:r w:rsidR="0037104E">
        <w:rPr>
          <w:rFonts w:cstheme="minorHAnsi"/>
        </w:rPr>
        <w:t>are revised</w:t>
      </w:r>
      <w:r w:rsidRPr="00CB5337">
        <w:rPr>
          <w:rFonts w:cstheme="minorHAnsi"/>
        </w:rPr>
        <w:t xml:space="preserve"> indicate technical skills / computer proficiency as a stated criterion and </w:t>
      </w:r>
      <w:r>
        <w:rPr>
          <w:rFonts w:cstheme="minorHAnsi"/>
        </w:rPr>
        <w:t>the e-learning pedagogies be more fully considered in the programme documentation</w:t>
      </w:r>
      <w:r w:rsidR="00795F0D">
        <w:rPr>
          <w:rFonts w:cstheme="minorHAnsi"/>
        </w:rPr>
        <w:t xml:space="preserve"> and their alignment with key principles of instructional and universal design specified. </w:t>
      </w:r>
      <w:r w:rsidR="00795F0D">
        <w:rPr>
          <w:rFonts w:eastAsia="Times New Roman" w:cstheme="minorHAnsi"/>
          <w:noProof/>
        </w:rPr>
        <w:t>Including reference to an induction programme to support learners and ongoing support in this context would be helpful.</w:t>
      </w:r>
    </w:p>
    <w:p w14:paraId="60B4E715" w14:textId="3B21EF66" w:rsidR="00795F0D" w:rsidRPr="003046B0" w:rsidRDefault="00795F0D" w:rsidP="002508BA">
      <w:pPr>
        <w:pStyle w:val="ListParagraph"/>
        <w:numPr>
          <w:ilvl w:val="0"/>
          <w:numId w:val="15"/>
        </w:numPr>
        <w:jc w:val="both"/>
        <w:rPr>
          <w:rFonts w:cstheme="minorHAnsi"/>
        </w:rPr>
      </w:pPr>
      <w:r>
        <w:rPr>
          <w:rFonts w:cstheme="minorHAnsi"/>
        </w:rPr>
        <w:t xml:space="preserve">Acknowledging the attention that has been directed to ensuring the purpose of each element of assessment is clear and linked to programme outcomes to mitigate the potential for over-assessment and learners’ workload. </w:t>
      </w:r>
    </w:p>
    <w:p w14:paraId="499FBF77" w14:textId="77777777" w:rsidR="0039033D" w:rsidRDefault="0039033D" w:rsidP="00C84708">
      <w:pPr>
        <w:pStyle w:val="Heading2"/>
        <w:numPr>
          <w:ilvl w:val="0"/>
          <w:numId w:val="0"/>
        </w:numPr>
      </w:pPr>
    </w:p>
    <w:p w14:paraId="031D4CE1" w14:textId="7B7EC6DB" w:rsidR="00C84708" w:rsidRPr="003546AE" w:rsidRDefault="00BC1208" w:rsidP="00C84708">
      <w:pPr>
        <w:pStyle w:val="Heading2"/>
        <w:numPr>
          <w:ilvl w:val="0"/>
          <w:numId w:val="0"/>
        </w:numPr>
      </w:pPr>
      <w:r w:rsidRPr="003546AE">
        <w:t>Declarations of Evaluators’ Interests</w:t>
      </w:r>
    </w:p>
    <w:p w14:paraId="161AFDDA" w14:textId="77777777" w:rsidR="00C84708" w:rsidRPr="003546AE" w:rsidRDefault="00C84708" w:rsidP="00C84708">
      <w:pPr>
        <w:rPr>
          <w:rFonts w:cstheme="minorHAnsi"/>
        </w:rPr>
      </w:pPr>
    </w:p>
    <w:p w14:paraId="24894AD3" w14:textId="77777777" w:rsidR="00C84708" w:rsidRPr="003546AE" w:rsidRDefault="00BC1208" w:rsidP="00C84708">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C84708" w:rsidRPr="003546AE" w:rsidRDefault="00C84708" w:rsidP="00C84708">
      <w:pPr>
        <w:rPr>
          <w:rFonts w:cstheme="minorHAnsi"/>
        </w:rPr>
      </w:pPr>
    </w:p>
    <w:p w14:paraId="4FDBA6A0" w14:textId="2922AD61" w:rsidR="00C84708" w:rsidRPr="003546AE" w:rsidRDefault="00BC1208" w:rsidP="002508BA">
      <w:pPr>
        <w:rPr>
          <w:rFonts w:cstheme="minorHAnsi"/>
        </w:rPr>
      </w:pPr>
      <w:r w:rsidRPr="003546AE">
        <w:rPr>
          <w:rFonts w:cstheme="minorHAnsi"/>
        </w:rPr>
        <w:t xml:space="preserve">Panel chairperson:  </w:t>
      </w:r>
      <w:r w:rsidR="003046B0">
        <w:rPr>
          <w:rFonts w:cstheme="minorHAnsi"/>
        </w:rPr>
        <w:t>Eric A. Derr</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r w:rsidR="003046B0">
        <w:rPr>
          <w:rFonts w:cstheme="minorHAnsi"/>
        </w:rPr>
        <w:t>4 May 2021</w:t>
      </w:r>
    </w:p>
    <w:p w14:paraId="389426E9" w14:textId="1210E050" w:rsidR="00C84708" w:rsidRPr="003546AE" w:rsidRDefault="003046B0" w:rsidP="002508BA">
      <w:pPr>
        <w:rPr>
          <w:rFonts w:cstheme="minorHAnsi"/>
        </w:rPr>
      </w:pPr>
      <w:r>
        <w:rPr>
          <w:rFonts w:cstheme="minorHAnsi"/>
          <w:noProof/>
        </w:rPr>
        <w:drawing>
          <wp:anchor distT="0" distB="0" distL="114300" distR="114300" simplePos="0" relativeHeight="251658240" behindDoc="0" locked="0" layoutInCell="1" allowOverlap="1" wp14:anchorId="09662969" wp14:editId="2E9BD3CC">
            <wp:simplePos x="0" y="0"/>
            <wp:positionH relativeFrom="column">
              <wp:posOffset>511518</wp:posOffset>
            </wp:positionH>
            <wp:positionV relativeFrom="paragraph">
              <wp:posOffset>127790</wp:posOffset>
            </wp:positionV>
            <wp:extent cx="1371600" cy="396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9231" b="89231" l="5778" r="92000">
                                  <a14:foregroundMark x1="6222" y1="40000" x2="6222" y2="40000"/>
                                  <a14:foregroundMark x1="10222" y1="69231" x2="10222" y2="69231"/>
                                  <a14:foregroundMark x1="16889" y1="47692" x2="16889" y2="47692"/>
                                  <a14:foregroundMark x1="38667" y1="55385" x2="38667" y2="55385"/>
                                  <a14:foregroundMark x1="92000" y1="69231" x2="92000" y2="69231"/>
                                  <a14:foregroundMark x1="51111" y1="69231" x2="51111" y2="6923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71600" cy="396240"/>
                    </a:xfrm>
                    <a:prstGeom prst="rect">
                      <a:avLst/>
                    </a:prstGeom>
                    <a:noFill/>
                  </pic:spPr>
                </pic:pic>
              </a:graphicData>
            </a:graphic>
            <wp14:sizeRelH relativeFrom="page">
              <wp14:pctWidth>0</wp14:pctWidth>
            </wp14:sizeRelH>
            <wp14:sizeRelV relativeFrom="page">
              <wp14:pctHeight>0</wp14:pctHeight>
            </wp14:sizeRelV>
          </wp:anchor>
        </w:drawing>
      </w:r>
    </w:p>
    <w:p w14:paraId="26A589DE" w14:textId="4C271301" w:rsidR="00C84708" w:rsidRPr="003546AE" w:rsidRDefault="00BC1208" w:rsidP="002508BA">
      <w:pPr>
        <w:rPr>
          <w:rFonts w:cstheme="minorHAnsi"/>
        </w:rPr>
      </w:pPr>
      <w:r w:rsidRPr="003546AE">
        <w:rPr>
          <w:rFonts w:cstheme="minorHAnsi"/>
        </w:rPr>
        <w:t xml:space="preserve">Signed:                                                                    </w:t>
      </w:r>
      <w:r w:rsidRPr="003546AE">
        <w:rPr>
          <w:rFonts w:cstheme="minorHAnsi"/>
        </w:rPr>
        <w:tab/>
      </w:r>
    </w:p>
    <w:p w14:paraId="37A6DF98" w14:textId="72271129" w:rsidR="00C84708" w:rsidRDefault="00C84708" w:rsidP="002508BA">
      <w:pPr>
        <w:rPr>
          <w:rFonts w:cstheme="minorHAnsi"/>
        </w:rPr>
      </w:pPr>
    </w:p>
    <w:p w14:paraId="5FCA39D2" w14:textId="5D90466E" w:rsidR="00AB25A0" w:rsidRDefault="00AB25A0" w:rsidP="002508BA">
      <w:pPr>
        <w:rPr>
          <w:rFonts w:cstheme="minorHAnsi"/>
        </w:rPr>
      </w:pPr>
    </w:p>
    <w:p w14:paraId="02EAE080" w14:textId="77777777" w:rsidR="00AB25A0" w:rsidRPr="003546AE" w:rsidRDefault="00AB25A0" w:rsidP="00C84708">
      <w:pPr>
        <w:rPr>
          <w:rFonts w:cstheme="minorHAnsi"/>
        </w:rPr>
      </w:pPr>
    </w:p>
    <w:p w14:paraId="17DC8ACF" w14:textId="77777777" w:rsidR="00C84708" w:rsidRPr="003546AE" w:rsidRDefault="00BC1208" w:rsidP="00C84708">
      <w:pPr>
        <w:pStyle w:val="Heading2"/>
      </w:pPr>
      <w:r w:rsidRPr="003546AE">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9A9B" w14:textId="77777777" w:rsidR="00662D85" w:rsidRDefault="00662D85">
      <w:pPr>
        <w:spacing w:after="0" w:line="240" w:lineRule="auto"/>
      </w:pPr>
      <w:r>
        <w:separator/>
      </w:r>
    </w:p>
  </w:endnote>
  <w:endnote w:type="continuationSeparator" w:id="0">
    <w:p w14:paraId="7D4DF20B" w14:textId="77777777" w:rsidR="00662D85" w:rsidRDefault="0066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D69" w14:textId="77777777" w:rsidR="00662D85" w:rsidRDefault="00662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11499674" w:rsidR="00662D85" w:rsidRDefault="00662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662D85" w:rsidRDefault="00662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18B2" w14:textId="77777777" w:rsidR="00662D85" w:rsidRDefault="0066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B7A6" w14:textId="77777777" w:rsidR="00662D85" w:rsidRDefault="00662D85">
      <w:pPr>
        <w:spacing w:after="0" w:line="240" w:lineRule="auto"/>
      </w:pPr>
      <w:r>
        <w:separator/>
      </w:r>
    </w:p>
  </w:footnote>
  <w:footnote w:type="continuationSeparator" w:id="0">
    <w:p w14:paraId="531CE144" w14:textId="77777777" w:rsidR="00662D85" w:rsidRDefault="00662D85">
      <w:pPr>
        <w:spacing w:after="0" w:line="240" w:lineRule="auto"/>
      </w:pPr>
      <w:r>
        <w:continuationSeparator/>
      </w:r>
    </w:p>
  </w:footnote>
  <w:footnote w:id="1">
    <w:p w14:paraId="6C87C80F" w14:textId="2E033472" w:rsidR="00662D85" w:rsidRPr="006E2E67" w:rsidRDefault="00662D85">
      <w:pPr>
        <w:pStyle w:val="FootnoteText"/>
        <w:rPr>
          <w:rFonts w:cstheme="minorHAnsi"/>
          <w:lang w:val="en-GB"/>
        </w:rPr>
      </w:pPr>
      <w:r w:rsidRPr="006E2E67">
        <w:rPr>
          <w:rStyle w:val="FootnoteReference"/>
          <w:rFonts w:cstheme="minorHAnsi"/>
        </w:rPr>
        <w:footnoteRef/>
      </w:r>
      <w:r w:rsidRPr="006E2E67">
        <w:rPr>
          <w:rFonts w:cstheme="minorHAnsi"/>
        </w:rPr>
        <w:t xml:space="preserve"> Government of Ireland (2018a)</w:t>
      </w:r>
      <w:r w:rsidR="003046B0">
        <w:rPr>
          <w:rFonts w:cstheme="minorHAnsi"/>
        </w:rPr>
        <w:t>.</w:t>
      </w:r>
      <w:r w:rsidRPr="006E2E67">
        <w:rPr>
          <w:rFonts w:cstheme="minorHAnsi"/>
        </w:rPr>
        <w:t xml:space="preserve"> </w:t>
      </w:r>
      <w:r w:rsidRPr="006E2E67">
        <w:rPr>
          <w:rFonts w:cstheme="minorHAnsi"/>
          <w:i/>
        </w:rPr>
        <w:t>A whole-of-government strategy for babies, young children and their families 2019-2028</w:t>
      </w:r>
      <w:r w:rsidRPr="006E2E67">
        <w:rPr>
          <w:rFonts w:cstheme="minorHAnsi"/>
        </w:rPr>
        <w:t xml:space="preserve">, Dublin: Government Publications Office, available: </w:t>
      </w:r>
      <w:hyperlink r:id="rId1" w:history="1">
        <w:r w:rsidRPr="003046B0">
          <w:rPr>
            <w:rStyle w:val="Hyperlink"/>
            <w:rFonts w:cstheme="minorHAnsi"/>
            <w:color w:val="auto"/>
          </w:rPr>
          <w:t>https://assets.gov.ie/31184/62acc54f4bdf4405b74e53a4afb8e71b.pdf</w:t>
        </w:r>
      </w:hyperlink>
    </w:p>
  </w:footnote>
  <w:footnote w:id="2">
    <w:p w14:paraId="6C0D63BD" w14:textId="71E3071F" w:rsidR="00662D85" w:rsidRPr="006E2E67" w:rsidRDefault="00662D85" w:rsidP="006351F8">
      <w:pPr>
        <w:spacing w:after="0" w:line="240" w:lineRule="auto"/>
        <w:jc w:val="both"/>
        <w:rPr>
          <w:rFonts w:eastAsia="Palatino Linotype" w:cstheme="minorHAnsi"/>
          <w:color w:val="000000"/>
          <w:sz w:val="20"/>
          <w:szCs w:val="20"/>
        </w:rPr>
      </w:pPr>
      <w:r w:rsidRPr="006E2E67">
        <w:rPr>
          <w:rStyle w:val="FootnoteReference"/>
          <w:rFonts w:cstheme="minorHAnsi"/>
          <w:sz w:val="20"/>
          <w:szCs w:val="20"/>
        </w:rPr>
        <w:footnoteRef/>
      </w:r>
      <w:r w:rsidRPr="006E2E67">
        <w:rPr>
          <w:rFonts w:cstheme="minorHAnsi"/>
          <w:sz w:val="20"/>
          <w:szCs w:val="20"/>
        </w:rPr>
        <w:t xml:space="preserve"> </w:t>
      </w:r>
      <w:r w:rsidRPr="006E2E67">
        <w:rPr>
          <w:rFonts w:eastAsia="Palatino Linotype" w:cstheme="minorHAnsi"/>
          <w:color w:val="000000"/>
          <w:sz w:val="20"/>
          <w:szCs w:val="20"/>
        </w:rPr>
        <w:t xml:space="preserve">Organisation for Economic Co-operation and Development (2020). </w:t>
      </w:r>
      <w:r w:rsidRPr="006E2E67">
        <w:rPr>
          <w:rFonts w:eastAsia="Palatino Linotype" w:cstheme="minorHAnsi"/>
          <w:i/>
          <w:color w:val="000000"/>
          <w:sz w:val="20"/>
          <w:szCs w:val="20"/>
        </w:rPr>
        <w:t xml:space="preserve">Lessons for </w:t>
      </w:r>
    </w:p>
    <w:p w14:paraId="07647457" w14:textId="4AE78A8A" w:rsidR="00662D85" w:rsidRPr="006E2E67" w:rsidRDefault="00662D85" w:rsidP="006E2E67">
      <w:pPr>
        <w:spacing w:after="0" w:line="240" w:lineRule="auto"/>
        <w:jc w:val="both"/>
        <w:rPr>
          <w:rFonts w:eastAsia="Palatino Linotype" w:cstheme="minorHAnsi"/>
          <w:color w:val="000000"/>
          <w:sz w:val="20"/>
          <w:szCs w:val="20"/>
        </w:rPr>
      </w:pPr>
      <w:r w:rsidRPr="006E2E67">
        <w:rPr>
          <w:rFonts w:eastAsia="Palatino Linotype" w:cstheme="minorHAnsi"/>
          <w:i/>
          <w:color w:val="000000"/>
          <w:sz w:val="20"/>
          <w:szCs w:val="20"/>
        </w:rPr>
        <w:t>education from covid-19. A policy maker’s handbook for more resilient systems</w:t>
      </w:r>
      <w:r w:rsidRPr="006E2E67">
        <w:rPr>
          <w:rFonts w:eastAsia="Palatino Linotype" w:cstheme="minorHAnsi"/>
          <w:color w:val="000000"/>
          <w:sz w:val="20"/>
          <w:szCs w:val="20"/>
        </w:rPr>
        <w:t xml:space="preserve">. OECD Publishing, available:  </w:t>
      </w:r>
      <w:hyperlink r:id="rId2" w:history="1">
        <w:r w:rsidRPr="003046B0">
          <w:rPr>
            <w:rStyle w:val="Hyperlink"/>
            <w:rFonts w:eastAsia="Palatino Linotype" w:cstheme="minorHAnsi"/>
            <w:color w:val="auto"/>
            <w:sz w:val="20"/>
            <w:szCs w:val="20"/>
          </w:rPr>
          <w:t>https://doi.org/10.1787/0a530888-en</w:t>
        </w:r>
      </w:hyperlink>
      <w:r w:rsidRPr="003046B0">
        <w:rPr>
          <w:rFonts w:eastAsia="Palatino Linotype" w:cstheme="min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6BA" w14:textId="77777777" w:rsidR="00662D85" w:rsidRDefault="00662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304" w14:textId="77777777" w:rsidR="00662D85" w:rsidRDefault="00662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314F" w14:textId="77777777" w:rsidR="00662D85" w:rsidRDefault="00662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B7A"/>
    <w:multiLevelType w:val="hybridMultilevel"/>
    <w:tmpl w:val="DA20A546"/>
    <w:lvl w:ilvl="0" w:tplc="AA2498EA">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7194C"/>
    <w:multiLevelType w:val="hybridMultilevel"/>
    <w:tmpl w:val="6ADA9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712D1C"/>
    <w:multiLevelType w:val="hybridMultilevel"/>
    <w:tmpl w:val="AC50F2FE"/>
    <w:lvl w:ilvl="0" w:tplc="626A16A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0851A0"/>
    <w:multiLevelType w:val="hybridMultilevel"/>
    <w:tmpl w:val="3940D7CA"/>
    <w:lvl w:ilvl="0" w:tplc="3F10D220">
      <w:start w:val="1"/>
      <w:numFmt w:val="bullet"/>
      <w:lvlText w:val=""/>
      <w:lvlJc w:val="left"/>
      <w:pPr>
        <w:ind w:left="645" w:hanging="245"/>
      </w:pPr>
      <w:rPr>
        <w:rFonts w:ascii="Symbol" w:hAnsi="Symbol" w:hint="default"/>
        <w:w w:val="100"/>
        <w:sz w:val="22"/>
        <w:szCs w:val="22"/>
        <w:lang w:val="en-IE" w:eastAsia="en-IE" w:bidi="en-IE"/>
      </w:rPr>
    </w:lvl>
    <w:lvl w:ilvl="1" w:tplc="AEE044EC">
      <w:numFmt w:val="bullet"/>
      <w:lvlText w:val="•"/>
      <w:lvlJc w:val="left"/>
      <w:pPr>
        <w:ind w:left="1582" w:hanging="245"/>
      </w:pPr>
      <w:rPr>
        <w:rFonts w:hint="default"/>
        <w:lang w:val="en-IE" w:eastAsia="en-IE" w:bidi="en-IE"/>
      </w:rPr>
    </w:lvl>
    <w:lvl w:ilvl="2" w:tplc="79A07CBA">
      <w:numFmt w:val="bullet"/>
      <w:lvlText w:val="•"/>
      <w:lvlJc w:val="left"/>
      <w:pPr>
        <w:ind w:left="2524" w:hanging="245"/>
      </w:pPr>
      <w:rPr>
        <w:rFonts w:hint="default"/>
        <w:lang w:val="en-IE" w:eastAsia="en-IE" w:bidi="en-IE"/>
      </w:rPr>
    </w:lvl>
    <w:lvl w:ilvl="3" w:tplc="64E62DFE">
      <w:numFmt w:val="bullet"/>
      <w:lvlText w:val="•"/>
      <w:lvlJc w:val="left"/>
      <w:pPr>
        <w:ind w:left="3466" w:hanging="245"/>
      </w:pPr>
      <w:rPr>
        <w:rFonts w:hint="default"/>
        <w:lang w:val="en-IE" w:eastAsia="en-IE" w:bidi="en-IE"/>
      </w:rPr>
    </w:lvl>
    <w:lvl w:ilvl="4" w:tplc="F990D3E6">
      <w:numFmt w:val="bullet"/>
      <w:lvlText w:val="•"/>
      <w:lvlJc w:val="left"/>
      <w:pPr>
        <w:ind w:left="4408" w:hanging="245"/>
      </w:pPr>
      <w:rPr>
        <w:rFonts w:hint="default"/>
        <w:lang w:val="en-IE" w:eastAsia="en-IE" w:bidi="en-IE"/>
      </w:rPr>
    </w:lvl>
    <w:lvl w:ilvl="5" w:tplc="985ECCFC">
      <w:numFmt w:val="bullet"/>
      <w:lvlText w:val="•"/>
      <w:lvlJc w:val="left"/>
      <w:pPr>
        <w:ind w:left="5350" w:hanging="245"/>
      </w:pPr>
      <w:rPr>
        <w:rFonts w:hint="default"/>
        <w:lang w:val="en-IE" w:eastAsia="en-IE" w:bidi="en-IE"/>
      </w:rPr>
    </w:lvl>
    <w:lvl w:ilvl="6" w:tplc="9DD45CF4">
      <w:numFmt w:val="bullet"/>
      <w:lvlText w:val="•"/>
      <w:lvlJc w:val="left"/>
      <w:pPr>
        <w:ind w:left="6292" w:hanging="245"/>
      </w:pPr>
      <w:rPr>
        <w:rFonts w:hint="default"/>
        <w:lang w:val="en-IE" w:eastAsia="en-IE" w:bidi="en-IE"/>
      </w:rPr>
    </w:lvl>
    <w:lvl w:ilvl="7" w:tplc="5C2C74A0">
      <w:numFmt w:val="bullet"/>
      <w:lvlText w:val="•"/>
      <w:lvlJc w:val="left"/>
      <w:pPr>
        <w:ind w:left="7234" w:hanging="245"/>
      </w:pPr>
      <w:rPr>
        <w:rFonts w:hint="default"/>
        <w:lang w:val="en-IE" w:eastAsia="en-IE" w:bidi="en-IE"/>
      </w:rPr>
    </w:lvl>
    <w:lvl w:ilvl="8" w:tplc="94E0F6EA">
      <w:numFmt w:val="bullet"/>
      <w:lvlText w:val="•"/>
      <w:lvlJc w:val="left"/>
      <w:pPr>
        <w:ind w:left="8176" w:hanging="245"/>
      </w:pPr>
      <w:rPr>
        <w:rFonts w:hint="default"/>
        <w:lang w:val="en-IE" w:eastAsia="en-IE" w:bidi="en-IE"/>
      </w:rPr>
    </w:lvl>
  </w:abstractNum>
  <w:abstractNum w:abstractNumId="9"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E11AA"/>
    <w:multiLevelType w:val="hybridMultilevel"/>
    <w:tmpl w:val="BB901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2479F"/>
    <w:multiLevelType w:val="hybridMultilevel"/>
    <w:tmpl w:val="B29452C2"/>
    <w:lvl w:ilvl="0" w:tplc="626A16A4">
      <w:numFmt w:val="bullet"/>
      <w:lvlText w:val="•"/>
      <w:lvlJc w:val="left"/>
      <w:pPr>
        <w:ind w:left="1440" w:hanging="72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0D7CC2"/>
    <w:multiLevelType w:val="hybridMultilevel"/>
    <w:tmpl w:val="FC5E3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5A30E1"/>
    <w:multiLevelType w:val="hybridMultilevel"/>
    <w:tmpl w:val="BA74714C"/>
    <w:lvl w:ilvl="0" w:tplc="626A16A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7574FB9"/>
    <w:multiLevelType w:val="hybridMultilevel"/>
    <w:tmpl w:val="CEF08DCC"/>
    <w:lvl w:ilvl="0" w:tplc="626A16A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3133B9"/>
    <w:multiLevelType w:val="hybridMultilevel"/>
    <w:tmpl w:val="6F0A5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
  </w:num>
  <w:num w:numId="3">
    <w:abstractNumId w:val="12"/>
  </w:num>
  <w:num w:numId="4">
    <w:abstractNumId w:val="11"/>
  </w:num>
  <w:num w:numId="5">
    <w:abstractNumId w:val="9"/>
  </w:num>
  <w:num w:numId="6">
    <w:abstractNumId w:val="16"/>
  </w:num>
  <w:num w:numId="7">
    <w:abstractNumId w:val="19"/>
  </w:num>
  <w:num w:numId="8">
    <w:abstractNumId w:val="10"/>
  </w:num>
  <w:num w:numId="9">
    <w:abstractNumId w:val="6"/>
  </w:num>
  <w:num w:numId="10">
    <w:abstractNumId w:val="5"/>
  </w:num>
  <w:num w:numId="11">
    <w:abstractNumId w:val="1"/>
  </w:num>
  <w:num w:numId="12">
    <w:abstractNumId w:val="14"/>
  </w:num>
  <w:num w:numId="13">
    <w:abstractNumId w:val="13"/>
  </w:num>
  <w:num w:numId="14">
    <w:abstractNumId w:val="18"/>
  </w:num>
  <w:num w:numId="15">
    <w:abstractNumId w:val="7"/>
  </w:num>
  <w:num w:numId="16">
    <w:abstractNumId w:val="22"/>
  </w:num>
  <w:num w:numId="17">
    <w:abstractNumId w:val="26"/>
  </w:num>
  <w:num w:numId="18">
    <w:abstractNumId w:val="2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num>
  <w:num w:numId="21">
    <w:abstractNumId w:val="15"/>
  </w:num>
  <w:num w:numId="22">
    <w:abstractNumId w:val="21"/>
  </w:num>
  <w:num w:numId="23">
    <w:abstractNumId w:val="3"/>
  </w:num>
  <w:num w:numId="24">
    <w:abstractNumId w:val="8"/>
  </w:num>
  <w:num w:numId="25">
    <w:abstractNumId w:val="23"/>
  </w:num>
  <w:num w:numId="26">
    <w:abstractNumId w:val="27"/>
  </w:num>
  <w:num w:numId="27">
    <w:abstractNumId w:val="0"/>
  </w:num>
  <w:num w:numId="28">
    <w:abstractNumId w:val="17"/>
  </w:num>
  <w:num w:numId="29">
    <w:abstractNumId w:val="25"/>
  </w:num>
  <w:num w:numId="30">
    <w:abstractNumId w:val="20"/>
  </w:num>
  <w:num w:numId="31">
    <w:abstractNumId w:val="24"/>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08"/>
    <w:rsid w:val="00012115"/>
    <w:rsid w:val="000169E2"/>
    <w:rsid w:val="00036062"/>
    <w:rsid w:val="0004277F"/>
    <w:rsid w:val="00055951"/>
    <w:rsid w:val="000E6788"/>
    <w:rsid w:val="001222CB"/>
    <w:rsid w:val="00146F0A"/>
    <w:rsid w:val="00154934"/>
    <w:rsid w:val="00164335"/>
    <w:rsid w:val="00167780"/>
    <w:rsid w:val="00180EA8"/>
    <w:rsid w:val="001920AC"/>
    <w:rsid w:val="001C59E3"/>
    <w:rsid w:val="001C6469"/>
    <w:rsid w:val="001D5F24"/>
    <w:rsid w:val="00201EDF"/>
    <w:rsid w:val="00247471"/>
    <w:rsid w:val="002508BA"/>
    <w:rsid w:val="002561DF"/>
    <w:rsid w:val="00266B16"/>
    <w:rsid w:val="002B015A"/>
    <w:rsid w:val="002D2408"/>
    <w:rsid w:val="002D694C"/>
    <w:rsid w:val="003046B0"/>
    <w:rsid w:val="0033092E"/>
    <w:rsid w:val="00332298"/>
    <w:rsid w:val="003567DB"/>
    <w:rsid w:val="00360D84"/>
    <w:rsid w:val="0037104E"/>
    <w:rsid w:val="0039033D"/>
    <w:rsid w:val="003C7813"/>
    <w:rsid w:val="004107AA"/>
    <w:rsid w:val="0044037F"/>
    <w:rsid w:val="0048373B"/>
    <w:rsid w:val="004A0234"/>
    <w:rsid w:val="004B348A"/>
    <w:rsid w:val="00543CEE"/>
    <w:rsid w:val="00582032"/>
    <w:rsid w:val="005B34CD"/>
    <w:rsid w:val="005B5109"/>
    <w:rsid w:val="006351F8"/>
    <w:rsid w:val="00637D25"/>
    <w:rsid w:val="00642EB7"/>
    <w:rsid w:val="00662D85"/>
    <w:rsid w:val="00683744"/>
    <w:rsid w:val="006B370E"/>
    <w:rsid w:val="006B3F08"/>
    <w:rsid w:val="006C09BA"/>
    <w:rsid w:val="006C0C05"/>
    <w:rsid w:val="006E2E67"/>
    <w:rsid w:val="0073454E"/>
    <w:rsid w:val="00736B82"/>
    <w:rsid w:val="00742D3F"/>
    <w:rsid w:val="00763EC3"/>
    <w:rsid w:val="00765E2B"/>
    <w:rsid w:val="0077390F"/>
    <w:rsid w:val="0079117E"/>
    <w:rsid w:val="00795F0D"/>
    <w:rsid w:val="00822591"/>
    <w:rsid w:val="008400C4"/>
    <w:rsid w:val="00842934"/>
    <w:rsid w:val="008948AF"/>
    <w:rsid w:val="00922143"/>
    <w:rsid w:val="00922B89"/>
    <w:rsid w:val="00954621"/>
    <w:rsid w:val="009B03D5"/>
    <w:rsid w:val="009C2DDA"/>
    <w:rsid w:val="009F648F"/>
    <w:rsid w:val="00A23CB8"/>
    <w:rsid w:val="00A26B7B"/>
    <w:rsid w:val="00A45432"/>
    <w:rsid w:val="00A63FDC"/>
    <w:rsid w:val="00A9526F"/>
    <w:rsid w:val="00AA634F"/>
    <w:rsid w:val="00AB25A0"/>
    <w:rsid w:val="00AE38BA"/>
    <w:rsid w:val="00B319D4"/>
    <w:rsid w:val="00B409F9"/>
    <w:rsid w:val="00B73997"/>
    <w:rsid w:val="00BC1208"/>
    <w:rsid w:val="00BF5708"/>
    <w:rsid w:val="00C5372C"/>
    <w:rsid w:val="00C758CE"/>
    <w:rsid w:val="00C82BA5"/>
    <w:rsid w:val="00C84708"/>
    <w:rsid w:val="00C859BA"/>
    <w:rsid w:val="00C94FA0"/>
    <w:rsid w:val="00C96327"/>
    <w:rsid w:val="00CB5337"/>
    <w:rsid w:val="00CB6517"/>
    <w:rsid w:val="00CC4109"/>
    <w:rsid w:val="00CE0913"/>
    <w:rsid w:val="00CF078E"/>
    <w:rsid w:val="00CF5E4E"/>
    <w:rsid w:val="00D028F8"/>
    <w:rsid w:val="00D5075A"/>
    <w:rsid w:val="00D52BC8"/>
    <w:rsid w:val="00D54C3F"/>
    <w:rsid w:val="00D6112F"/>
    <w:rsid w:val="00D6153A"/>
    <w:rsid w:val="00D924D0"/>
    <w:rsid w:val="00DC664A"/>
    <w:rsid w:val="00DC7B5E"/>
    <w:rsid w:val="00DF5C19"/>
    <w:rsid w:val="00E025C6"/>
    <w:rsid w:val="00E07D5A"/>
    <w:rsid w:val="00E10BDA"/>
    <w:rsid w:val="00E75082"/>
    <w:rsid w:val="00EB380A"/>
    <w:rsid w:val="00F11B84"/>
    <w:rsid w:val="00F42849"/>
    <w:rsid w:val="00F42FF9"/>
    <w:rsid w:val="00F46A6C"/>
    <w:rsid w:val="00F900FF"/>
    <w:rsid w:val="00FE0F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paragraph" w:customStyle="1" w:styleId="TableParagraph">
    <w:name w:val="Table Paragraph"/>
    <w:basedOn w:val="Normal"/>
    <w:uiPriority w:val="1"/>
    <w:qFormat/>
    <w:rsid w:val="00642EB7"/>
    <w:pPr>
      <w:widowControl w:val="0"/>
      <w:autoSpaceDE w:val="0"/>
      <w:autoSpaceDN w:val="0"/>
      <w:spacing w:after="0" w:line="240" w:lineRule="auto"/>
      <w:ind w:left="107"/>
    </w:pPr>
    <w:rPr>
      <w:rFonts w:ascii="Calibri" w:eastAsia="Calibri" w:hAnsi="Calibri" w:cs="Calibri"/>
      <w:lang w:eastAsia="en-IE" w:bidi="en-IE"/>
    </w:rPr>
  </w:style>
  <w:style w:type="character" w:customStyle="1" w:styleId="ListParagraphChar">
    <w:name w:val="List Paragraph Char"/>
    <w:link w:val="ListParagraph"/>
    <w:uiPriority w:val="34"/>
    <w:locked/>
    <w:rsid w:val="00201EDF"/>
  </w:style>
  <w:style w:type="character" w:styleId="CommentReference">
    <w:name w:val="annotation reference"/>
    <w:basedOn w:val="DefaultParagraphFont"/>
    <w:uiPriority w:val="99"/>
    <w:semiHidden/>
    <w:unhideWhenUsed/>
    <w:rsid w:val="0073454E"/>
    <w:rPr>
      <w:sz w:val="16"/>
      <w:szCs w:val="16"/>
    </w:rPr>
  </w:style>
  <w:style w:type="paragraph" w:styleId="CommentText">
    <w:name w:val="annotation text"/>
    <w:basedOn w:val="Normal"/>
    <w:link w:val="CommentTextChar"/>
    <w:uiPriority w:val="99"/>
    <w:semiHidden/>
    <w:unhideWhenUsed/>
    <w:rsid w:val="0073454E"/>
    <w:pPr>
      <w:spacing w:line="240" w:lineRule="auto"/>
    </w:pPr>
    <w:rPr>
      <w:sz w:val="20"/>
      <w:szCs w:val="20"/>
    </w:rPr>
  </w:style>
  <w:style w:type="character" w:customStyle="1" w:styleId="CommentTextChar">
    <w:name w:val="Comment Text Char"/>
    <w:basedOn w:val="DefaultParagraphFont"/>
    <w:link w:val="CommentText"/>
    <w:uiPriority w:val="99"/>
    <w:semiHidden/>
    <w:rsid w:val="0073454E"/>
    <w:rPr>
      <w:sz w:val="20"/>
      <w:szCs w:val="20"/>
    </w:rPr>
  </w:style>
  <w:style w:type="paragraph" w:styleId="CommentSubject">
    <w:name w:val="annotation subject"/>
    <w:basedOn w:val="CommentText"/>
    <w:next w:val="CommentText"/>
    <w:link w:val="CommentSubjectChar"/>
    <w:uiPriority w:val="99"/>
    <w:semiHidden/>
    <w:unhideWhenUsed/>
    <w:rsid w:val="0073454E"/>
    <w:rPr>
      <w:b/>
      <w:bCs/>
    </w:rPr>
  </w:style>
  <w:style w:type="character" w:customStyle="1" w:styleId="CommentSubjectChar">
    <w:name w:val="Comment Subject Char"/>
    <w:basedOn w:val="CommentTextChar"/>
    <w:link w:val="CommentSubject"/>
    <w:uiPriority w:val="99"/>
    <w:semiHidden/>
    <w:rsid w:val="0073454E"/>
    <w:rPr>
      <w:b/>
      <w:bCs/>
      <w:sz w:val="20"/>
      <w:szCs w:val="20"/>
    </w:rPr>
  </w:style>
  <w:style w:type="character" w:styleId="Hyperlink">
    <w:name w:val="Hyperlink"/>
    <w:uiPriority w:val="99"/>
    <w:rsid w:val="006351F8"/>
    <w:rPr>
      <w:rFonts w:cs="Times New Roman"/>
      <w:color w:val="0000FF"/>
      <w:u w:val="single"/>
    </w:rPr>
  </w:style>
  <w:style w:type="paragraph" w:styleId="Revision">
    <w:name w:val="Revision"/>
    <w:hidden/>
    <w:uiPriority w:val="99"/>
    <w:semiHidden/>
    <w:rsid w:val="00BF5708"/>
    <w:pPr>
      <w:spacing w:after="0" w:line="240" w:lineRule="auto"/>
    </w:pPr>
  </w:style>
  <w:style w:type="character" w:styleId="FollowedHyperlink">
    <w:name w:val="FollowedHyperlink"/>
    <w:basedOn w:val="DefaultParagraphFont"/>
    <w:uiPriority w:val="99"/>
    <w:semiHidden/>
    <w:unhideWhenUsed/>
    <w:rsid w:val="006B3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kit.ie/users/brendan-ry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footnotes" Target="footnotes.xml"/><Relationship Id="rId14" Type="http://schemas.microsoft.com/office/2007/relationships/hdphoto" Target="media/hdphoto1.wdp"/></Relationships>
</file>

<file path=word/_rels/footnotes.xml.rels><?xml version="1.0" encoding="UTF-8" standalone="yes"?>
<Relationships xmlns="http://schemas.openxmlformats.org/package/2006/relationships"><Relationship Id="rId2" Type="http://schemas.openxmlformats.org/officeDocument/2006/relationships/hyperlink" Target="https://doi.org/10.1787/0a530888-en" TargetMode="External"/><Relationship Id="rId1" Type="http://schemas.openxmlformats.org/officeDocument/2006/relationships/hyperlink" Target="https://assets.gov.ie/31184/62acc54f4bdf4405b74e53a4afb8e71b.pdf"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qqai.local\folders\Public\QA%20Directorate\Regulation%20Section\Template%20Documents%20for%20Unit\Validation%20Reports\Mailmerge%20Templates\Validation%20Report%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ValidationReport" ma:contentTypeID="0x01010015713397FE762E42AA2BDA17D8EF61571900C626235A3D7BEA45823E5D8A3F526FB2" ma:contentTypeVersion="3" ma:contentTypeDescription="Create a new document." ma:contentTypeScope="" ma:versionID="68092c3a7c89d14c334239027fd4cba9">
  <xsd:schema xmlns:xsd="http://www.w3.org/2001/XMLSchema" xmlns:xs="http://www.w3.org/2001/XMLSchema" xmlns:p="http://schemas.microsoft.com/office/2006/metadata/properties" xmlns:ns2="7f06985b-f80d-4fd0-85b0-55a9421c7d47" targetNamespace="http://schemas.microsoft.com/office/2006/metadata/properties" ma:root="true" ma:fieldsID="03eb070477601756f061f3b889dd95a8" ns2:_="">
    <xsd:import namespace="7f06985b-f80d-4fd0-85b0-55a9421c7d47"/>
    <xsd:element name="properties">
      <xsd:complexType>
        <xsd:sequence>
          <xsd:element name="documentManagement">
            <xsd:complexType>
              <xsd:all>
                <xsd:element ref="ns2:ProgrammeID" minOccurs="0"/>
                <xsd:element ref="ns2:ProgrammeCode" minOccurs="0"/>
                <xsd:element ref="ns2:ProviderCode" minOccurs="0"/>
                <xsd:element ref="ns2:DocumentType" minOccurs="0"/>
                <xsd:element ref="ns2:DocumentStatus" minOccurs="0"/>
                <xsd:element ref="ns2:Pa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985b-f80d-4fd0-85b0-55a9421c7d47" elementFormDefault="qualified">
    <xsd:import namespace="http://schemas.microsoft.com/office/2006/documentManagement/types"/>
    <xsd:import namespace="http://schemas.microsoft.com/office/infopath/2007/PartnerControls"/>
    <xsd:element name="ProgrammeID" ma:index="8" nillable="true" ma:displayName="Programme ID" ma:internalName="ProgrammeID">
      <xsd:simpleType>
        <xsd:restriction base="dms:Text">
          <xsd:maxLength value="255"/>
        </xsd:restriction>
      </xsd:simpleType>
    </xsd:element>
    <xsd:element name="ProgrammeCode" ma:index="9" nillable="true" ma:displayName="Programme Code" ma:internalName="ProgrammeCode">
      <xsd:simpleType>
        <xsd:restriction base="dms:Text">
          <xsd:maxLength value="255"/>
        </xsd:restriction>
      </xsd:simpleType>
    </xsd:element>
    <xsd:element name="ProviderCode" ma:index="10" nillable="true" ma:displayName="Provider Code" ma:internalName="ProviderCode">
      <xsd:simpleType>
        <xsd:restriction base="dms:Text">
          <xsd:maxLength value="255"/>
        </xsd:restriction>
      </xsd:simpleType>
    </xsd:element>
    <xsd:element name="DocumentType" ma:index="11" nillable="true" ma:displayName="Document Type" ma:default="Other" ma:format="Dropdown" ma:indexed="true" ma:internalName="DocumentType">
      <xsd:simpleType>
        <xsd:restriction base="dms:Choice">
          <xsd:enumeration value="Authorization"/>
          <xsd:enumeration value="Award Specification"/>
          <xsd:enumeration value="Certificate of Validation"/>
          <xsd:enumeration value="Condition of Validation Satisfied"/>
          <xsd:enumeration value="Consensus Report"/>
          <xsd:enumeration value="Cover Note"/>
          <xsd:enumeration value="Evaluator Report"/>
          <xsd:enumeration value="Fee Cover Note"/>
          <xsd:enumeration value="Grounds for Appeal"/>
          <xsd:enumeration value="Invoice"/>
          <xsd:enumeration value="Other"/>
          <xsd:enumeration value="Panel Reports"/>
          <xsd:enumeration value="Panel Sign Off"/>
          <xsd:enumeration value="PEL Evidence"/>
          <xsd:enumeration value="Programme Descriptor"/>
          <xsd:enumeration value="Programme Document"/>
          <xsd:enumeration value="Programme Review Report"/>
          <xsd:enumeration value="Programme Schedule"/>
          <xsd:enumeration value="QA Approval Latter"/>
          <xsd:enumeration value="Refusal Letter"/>
          <xsd:enumeration value="Response Document"/>
          <xsd:enumeration value="RFI"/>
          <xsd:enumeration value="Self Evaluation report"/>
          <xsd:enumeration value="Statement of Conditions satisfied"/>
          <xsd:enumeration value="Terms and Condition"/>
          <xsd:enumeration value="Validation Report"/>
          <xsd:enumeration value="Verification Report"/>
        </xsd:restriction>
      </xsd:simpleType>
    </xsd:element>
    <xsd:element name="DocumentStatus" ma:index="12" nillable="true" ma:displayName="Document Status" ma:internalName="DocumentStatus">
      <xsd:simpleType>
        <xsd:restriction base="dms:Text">
          <xsd:maxLength value="255"/>
        </xsd:restriction>
      </xsd:simpleType>
    </xsd:element>
    <xsd:element name="PaaID" ma:index="13" nillable="true" ma:displayName="PaaID" ma:internalName="Pa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37D4E-1A6A-4C82-B8D4-17EBF5B00CB9}"/>
</file>

<file path=customXml/itemProps2.xml><?xml version="1.0" encoding="utf-8"?>
<ds:datastoreItem xmlns:ds="http://schemas.openxmlformats.org/officeDocument/2006/customXml" ds:itemID="{F32692A8-EBA0-499A-804E-EE568D349D9E}"/>
</file>

<file path=customXml/itemProps3.xml><?xml version="1.0" encoding="utf-8"?>
<ds:datastoreItem xmlns:ds="http://schemas.openxmlformats.org/officeDocument/2006/customXml" ds:itemID="{EAC188A1-1501-4681-870B-819C08A0B813}"/>
</file>

<file path=customXml/itemProps4.xml><?xml version="1.0" encoding="utf-8"?>
<ds:datastoreItem xmlns:ds="http://schemas.openxmlformats.org/officeDocument/2006/customXml" ds:itemID="{17A40881-C482-476F-A4D4-3E62D5014B3F}"/>
</file>

<file path=customXml/itemProps5.xml><?xml version="1.0" encoding="utf-8"?>
<ds:datastoreItem xmlns:ds="http://schemas.openxmlformats.org/officeDocument/2006/customXml" ds:itemID="{502493B3-1785-4B10-8C04-73F779E7775B}"/>
</file>

<file path=docProps/app.xml><?xml version="1.0" encoding="utf-8"?>
<Properties xmlns="http://schemas.openxmlformats.org/officeDocument/2006/extended-properties" xmlns:vt="http://schemas.openxmlformats.org/officeDocument/2006/docPropsVTypes">
  <Template>Normal</Template>
  <TotalTime>1</TotalTime>
  <Pages>9</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David McCarthy</cp:lastModifiedBy>
  <cp:revision>2</cp:revision>
  <dcterms:created xsi:type="dcterms:W3CDTF">2021-05-18T15:39:00Z</dcterms:created>
  <dcterms:modified xsi:type="dcterms:W3CDTF">2021-05-18T15:39:00Z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